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DAD6" w14:textId="77777777" w:rsidR="000331AC" w:rsidRPr="000331AC" w:rsidRDefault="000331AC" w:rsidP="000331AC">
      <w:pPr>
        <w:rPr>
          <w:lang w:bidi="ar-SA"/>
        </w:rPr>
      </w:pPr>
    </w:p>
    <w:p w14:paraId="4758EDD9" w14:textId="77777777" w:rsidR="00FE184F" w:rsidRDefault="00FE184F" w:rsidP="00FE184F"/>
    <w:p w14:paraId="683D4281" w14:textId="77777777" w:rsidR="000231D1" w:rsidRPr="00C26096" w:rsidRDefault="000231D1" w:rsidP="00FE184F"/>
    <w:p w14:paraId="39A98ADA" w14:textId="77777777" w:rsidR="00FE184F" w:rsidRPr="000A2F2C" w:rsidRDefault="2B979E0A" w:rsidP="00FE184F">
      <w:pPr>
        <w:pStyle w:val="Title"/>
        <w:ind w:left="0" w:firstLine="0"/>
        <w:jc w:val="center"/>
        <w:rPr>
          <w:rFonts w:ascii="Arial" w:hAnsi="Arial" w:cs="Arial"/>
          <w:b/>
          <w:bCs/>
          <w:sz w:val="52"/>
          <w:szCs w:val="52"/>
          <w:lang w:eastAsia="en-GB"/>
        </w:rPr>
      </w:pPr>
      <w:r w:rsidRPr="5E023DEE">
        <w:rPr>
          <w:rFonts w:ascii="Arial" w:hAnsi="Arial" w:cs="Arial"/>
          <w:b/>
          <w:bCs/>
          <w:sz w:val="52"/>
          <w:szCs w:val="52"/>
        </w:rPr>
        <w:t>Cheshire and Merseyside</w:t>
      </w:r>
    </w:p>
    <w:p w14:paraId="3840B20D" w14:textId="77777777" w:rsidR="00FE184F" w:rsidRPr="000A2F2C" w:rsidRDefault="2B979E0A" w:rsidP="00FE184F">
      <w:pPr>
        <w:pStyle w:val="Title"/>
        <w:ind w:left="0" w:firstLine="0"/>
        <w:jc w:val="center"/>
        <w:rPr>
          <w:rFonts w:ascii="Arial" w:hAnsi="Arial" w:cs="Arial"/>
          <w:b/>
          <w:bCs/>
          <w:sz w:val="52"/>
          <w:szCs w:val="52"/>
          <w:lang w:eastAsia="en-GB"/>
        </w:rPr>
      </w:pPr>
      <w:r w:rsidRPr="5E023DEE">
        <w:rPr>
          <w:rFonts w:ascii="Arial" w:hAnsi="Arial" w:cs="Arial"/>
          <w:b/>
          <w:bCs/>
          <w:sz w:val="52"/>
          <w:szCs w:val="52"/>
        </w:rPr>
        <w:t>Health and Care Partnership</w:t>
      </w:r>
    </w:p>
    <w:p w14:paraId="24FB62EF" w14:textId="77777777" w:rsidR="00FE184F" w:rsidRPr="000A2F2C" w:rsidRDefault="00FE184F" w:rsidP="00FE184F"/>
    <w:p w14:paraId="5B0F25DE" w14:textId="77777777" w:rsidR="00FE184F" w:rsidRPr="000A2F2C" w:rsidRDefault="2B979E0A" w:rsidP="00FE184F">
      <w:pPr>
        <w:pStyle w:val="Title"/>
        <w:ind w:left="0" w:firstLine="0"/>
        <w:jc w:val="center"/>
        <w:rPr>
          <w:rFonts w:ascii="Arial" w:hAnsi="Arial" w:cs="Arial"/>
          <w:b/>
          <w:bCs/>
          <w:sz w:val="52"/>
          <w:szCs w:val="52"/>
          <w:lang w:eastAsia="en-GB"/>
        </w:rPr>
      </w:pPr>
      <w:bookmarkStart w:id="0" w:name="_Hlk103289093"/>
      <w:r w:rsidRPr="5E023DEE">
        <w:rPr>
          <w:rFonts w:ascii="Arial" w:hAnsi="Arial" w:cs="Arial"/>
          <w:b/>
          <w:bCs/>
          <w:sz w:val="52"/>
          <w:szCs w:val="52"/>
        </w:rPr>
        <w:t>Integrated Care Systems (ICS)</w:t>
      </w:r>
    </w:p>
    <w:p w14:paraId="26654915" w14:textId="77777777" w:rsidR="00DA343F" w:rsidRDefault="00DA343F" w:rsidP="00FE184F">
      <w:pPr>
        <w:pStyle w:val="Title"/>
        <w:ind w:left="0" w:firstLine="0"/>
        <w:jc w:val="center"/>
        <w:rPr>
          <w:rFonts w:ascii="Arial" w:hAnsi="Arial" w:cs="Arial"/>
          <w:b/>
          <w:bCs/>
          <w:color w:val="00B050"/>
          <w:sz w:val="52"/>
          <w:szCs w:val="52"/>
        </w:rPr>
      </w:pPr>
      <w:bookmarkStart w:id="1" w:name="_Hlk106626730"/>
      <w:bookmarkEnd w:id="0"/>
    </w:p>
    <w:p w14:paraId="1C4CF74A" w14:textId="74561B61" w:rsidR="00FE184F" w:rsidRPr="00FE184F" w:rsidRDefault="2B979E0A" w:rsidP="00FE184F">
      <w:pPr>
        <w:pStyle w:val="Title"/>
        <w:ind w:left="0" w:firstLine="0"/>
        <w:jc w:val="center"/>
        <w:rPr>
          <w:rFonts w:ascii="Arial" w:hAnsi="Arial" w:cs="Arial"/>
          <w:b/>
          <w:bCs/>
          <w:color w:val="00B050"/>
          <w:sz w:val="52"/>
          <w:szCs w:val="52"/>
          <w:lang w:eastAsia="en-GB"/>
        </w:rPr>
      </w:pPr>
      <w:r w:rsidRPr="5E023DEE">
        <w:rPr>
          <w:rFonts w:ascii="Arial" w:hAnsi="Arial" w:cs="Arial"/>
          <w:b/>
          <w:bCs/>
          <w:color w:val="00B050"/>
          <w:sz w:val="52"/>
          <w:szCs w:val="52"/>
        </w:rPr>
        <w:t>Data Protection Impact Assessment (DPIA)</w:t>
      </w:r>
    </w:p>
    <w:p w14:paraId="4FB79FBC" w14:textId="77777777" w:rsidR="00FE184F" w:rsidRPr="00FE184F" w:rsidRDefault="00FE184F" w:rsidP="5E023DEE">
      <w:pPr>
        <w:rPr>
          <w:rFonts w:eastAsiaTheme="majorEastAsia"/>
          <w:b/>
          <w:bCs/>
          <w:color w:val="00B050"/>
          <w:spacing w:val="-10"/>
          <w:kern w:val="28"/>
          <w:sz w:val="52"/>
          <w:szCs w:val="52"/>
          <w:lang w:bidi="ar-SA"/>
        </w:rPr>
      </w:pPr>
    </w:p>
    <w:p w14:paraId="5277BE92" w14:textId="16246702" w:rsidR="005C3B86" w:rsidRPr="001A2029" w:rsidRDefault="2B737B56" w:rsidP="00FE184F">
      <w:pPr>
        <w:pStyle w:val="Title"/>
        <w:ind w:left="0" w:firstLine="0"/>
        <w:jc w:val="center"/>
        <w:rPr>
          <w:rFonts w:ascii="Arial" w:hAnsi="Arial" w:cs="Arial"/>
          <w:b/>
          <w:bCs/>
          <w:color w:val="00B050"/>
          <w:sz w:val="48"/>
          <w:szCs w:val="48"/>
          <w:lang w:eastAsia="en-GB"/>
        </w:rPr>
      </w:pPr>
      <w:r w:rsidRPr="5E023DEE">
        <w:rPr>
          <w:rFonts w:ascii="Arial" w:hAnsi="Arial" w:cs="Arial"/>
          <w:b/>
          <w:bCs/>
          <w:color w:val="00B050"/>
          <w:sz w:val="48"/>
          <w:szCs w:val="48"/>
        </w:rPr>
        <w:t>Work Stream</w:t>
      </w:r>
      <w:r w:rsidR="2B979E0A" w:rsidRPr="5E023DEE">
        <w:rPr>
          <w:rFonts w:ascii="Arial" w:hAnsi="Arial" w:cs="Arial"/>
          <w:b/>
          <w:bCs/>
          <w:color w:val="00B050"/>
          <w:sz w:val="48"/>
          <w:szCs w:val="48"/>
        </w:rPr>
        <w:t xml:space="preserve">: </w:t>
      </w:r>
      <w:bookmarkEnd w:id="1"/>
      <w:r w:rsidR="6027009F" w:rsidRPr="5E023DEE">
        <w:rPr>
          <w:rFonts w:ascii="Arial" w:hAnsi="Arial" w:cs="Arial"/>
          <w:b/>
          <w:bCs/>
          <w:color w:val="00B050"/>
          <w:sz w:val="48"/>
          <w:szCs w:val="48"/>
        </w:rPr>
        <w:t>Combined Intelligence for Population Health Action (CIPHA)</w:t>
      </w:r>
    </w:p>
    <w:p w14:paraId="56D6C79F" w14:textId="05228EC6" w:rsidR="005C3B86" w:rsidRPr="001A2029" w:rsidRDefault="22441575" w:rsidP="5E023DEE">
      <w:pPr>
        <w:spacing w:before="200" w:line="391" w:lineRule="auto"/>
        <w:ind w:left="1094" w:right="1271" w:hanging="1"/>
        <w:jc w:val="center"/>
        <w:rPr>
          <w:rFonts w:eastAsiaTheme="majorEastAsia"/>
          <w:b/>
          <w:bCs/>
          <w:color w:val="00B050"/>
          <w:spacing w:val="-10"/>
          <w:kern w:val="28"/>
          <w:sz w:val="48"/>
          <w:szCs w:val="48"/>
          <w:lang w:bidi="ar-SA"/>
        </w:rPr>
      </w:pPr>
      <w:r w:rsidRPr="5E023DEE">
        <w:rPr>
          <w:rFonts w:eastAsiaTheme="majorEastAsia"/>
          <w:b/>
          <w:bCs/>
          <w:color w:val="00B050"/>
          <w:spacing w:val="-10"/>
          <w:kern w:val="28"/>
          <w:sz w:val="48"/>
          <w:szCs w:val="48"/>
          <w:lang w:bidi="ar-SA"/>
        </w:rPr>
        <w:t xml:space="preserve">Secure Data </w:t>
      </w:r>
      <w:r w:rsidR="6027009F" w:rsidRPr="5E023DEE">
        <w:rPr>
          <w:rFonts w:eastAsiaTheme="majorEastAsia"/>
          <w:b/>
          <w:bCs/>
          <w:color w:val="00B050"/>
          <w:spacing w:val="-10"/>
          <w:kern w:val="28"/>
          <w:sz w:val="48"/>
          <w:szCs w:val="48"/>
          <w:lang w:bidi="ar-SA"/>
        </w:rPr>
        <w:t>Environment (</w:t>
      </w:r>
      <w:r w:rsidR="56EA9476" w:rsidRPr="5E023DEE">
        <w:rPr>
          <w:rFonts w:eastAsiaTheme="majorEastAsia"/>
          <w:b/>
          <w:bCs/>
          <w:color w:val="00B050"/>
          <w:spacing w:val="-10"/>
          <w:kern w:val="28"/>
          <w:sz w:val="48"/>
          <w:szCs w:val="48"/>
          <w:lang w:bidi="ar-SA"/>
        </w:rPr>
        <w:t>SDE</w:t>
      </w:r>
      <w:r w:rsidR="6027009F" w:rsidRPr="5E023DEE">
        <w:rPr>
          <w:rFonts w:eastAsiaTheme="majorEastAsia"/>
          <w:b/>
          <w:bCs/>
          <w:color w:val="00B050"/>
          <w:spacing w:val="-10"/>
          <w:kern w:val="28"/>
          <w:sz w:val="48"/>
          <w:szCs w:val="48"/>
          <w:lang w:bidi="ar-SA"/>
        </w:rPr>
        <w:t>)</w:t>
      </w:r>
      <w:r w:rsidR="00D6483D">
        <w:rPr>
          <w:rFonts w:eastAsiaTheme="majorEastAsia"/>
          <w:b/>
          <w:bCs/>
          <w:color w:val="00B050"/>
          <w:spacing w:val="-10"/>
          <w:kern w:val="28"/>
          <w:sz w:val="48"/>
          <w:szCs w:val="48"/>
          <w:lang w:bidi="ar-SA"/>
        </w:rPr>
        <w:t xml:space="preserve">: Sharing </w:t>
      </w:r>
      <w:r w:rsidR="000235F9">
        <w:rPr>
          <w:rFonts w:eastAsiaTheme="majorEastAsia"/>
          <w:b/>
          <w:bCs/>
          <w:color w:val="00B050"/>
          <w:spacing w:val="-10"/>
          <w:kern w:val="28"/>
          <w:sz w:val="48"/>
          <w:szCs w:val="48"/>
          <w:lang w:bidi="ar-SA"/>
        </w:rPr>
        <w:t>D</w:t>
      </w:r>
      <w:r w:rsidR="00D6483D">
        <w:rPr>
          <w:rFonts w:eastAsiaTheme="majorEastAsia"/>
          <w:b/>
          <w:bCs/>
          <w:color w:val="00B050"/>
          <w:spacing w:val="-10"/>
          <w:kern w:val="28"/>
          <w:sz w:val="48"/>
          <w:szCs w:val="48"/>
          <w:lang w:bidi="ar-SA"/>
        </w:rPr>
        <w:t>ata for Research with Academia</w:t>
      </w:r>
    </w:p>
    <w:p w14:paraId="69BC763B" w14:textId="77777777" w:rsidR="00DA343F" w:rsidRPr="00D33371" w:rsidRDefault="00DA343F" w:rsidP="00DA343F"/>
    <w:p w14:paraId="7E1092B7" w14:textId="77777777" w:rsidR="00DA343F" w:rsidRPr="00D33371" w:rsidRDefault="00DA343F" w:rsidP="00DA343F"/>
    <w:p w14:paraId="5CD97C27" w14:textId="77777777" w:rsidR="00DA343F" w:rsidRDefault="00DA343F" w:rsidP="00DA343F"/>
    <w:p w14:paraId="5B330EAA" w14:textId="77777777" w:rsidR="00DA343F" w:rsidRDefault="00DA343F" w:rsidP="00DA343F"/>
    <w:p w14:paraId="6AC77678" w14:textId="77777777" w:rsidR="00DA343F" w:rsidRDefault="00DA343F" w:rsidP="00DA343F"/>
    <w:p w14:paraId="05450DED" w14:textId="77777777" w:rsidR="00DA343F" w:rsidRPr="00D33371" w:rsidRDefault="00DA343F" w:rsidP="00DA343F"/>
    <w:p w14:paraId="1E7CBFCF" w14:textId="77777777" w:rsidR="00DA343F" w:rsidRPr="00D33371" w:rsidRDefault="00DA343F" w:rsidP="00DA343F"/>
    <w:p w14:paraId="32D7214C" w14:textId="77777777" w:rsidR="00DA343F" w:rsidRPr="00D33371" w:rsidRDefault="00DA343F" w:rsidP="00DA343F"/>
    <w:p w14:paraId="022523D3" w14:textId="77777777" w:rsidR="00DA343F" w:rsidRPr="00D33371" w:rsidRDefault="00DA343F" w:rsidP="00DA343F"/>
    <w:p w14:paraId="65DC0681" w14:textId="77777777" w:rsidR="00DA343F" w:rsidRPr="00D33371" w:rsidRDefault="00DA343F" w:rsidP="00DA343F"/>
    <w:p w14:paraId="44F26D30" w14:textId="77777777" w:rsidR="00DA343F" w:rsidRPr="00D33371" w:rsidRDefault="00DA343F" w:rsidP="00DA343F"/>
    <w:p w14:paraId="2353B19E" w14:textId="21AA6020" w:rsidR="00DA343F" w:rsidRPr="00F51BC6" w:rsidRDefault="00DA343F" w:rsidP="00DA343F">
      <w:pPr>
        <w:jc w:val="both"/>
        <w:rPr>
          <w:rFonts w:eastAsia="Times New Roman"/>
          <w:sz w:val="24"/>
          <w:szCs w:val="24"/>
        </w:rPr>
      </w:pPr>
      <w:r w:rsidRPr="00F51BC6">
        <w:rPr>
          <w:rFonts w:eastAsia="Times New Roman"/>
          <w:sz w:val="24"/>
          <w:szCs w:val="24"/>
        </w:rPr>
        <w:t>Document Reference: ICSIGDOC-ID000</w:t>
      </w:r>
      <w:r w:rsidR="002E048E">
        <w:rPr>
          <w:rFonts w:eastAsia="Times New Roman"/>
          <w:sz w:val="24"/>
          <w:szCs w:val="24"/>
        </w:rPr>
        <w:t>10</w:t>
      </w:r>
    </w:p>
    <w:p w14:paraId="74761B94" w14:textId="77777777" w:rsidR="00920FF6" w:rsidRDefault="00920FF6" w:rsidP="00920FF6">
      <w:pPr>
        <w:jc w:val="both"/>
        <w:rPr>
          <w:rFonts w:eastAsia="Times New Roman"/>
          <w:sz w:val="24"/>
          <w:szCs w:val="24"/>
        </w:rPr>
      </w:pPr>
      <w:r w:rsidRPr="00F51BC6">
        <w:rPr>
          <w:rFonts w:eastAsia="Times New Roman"/>
          <w:sz w:val="24"/>
          <w:szCs w:val="24"/>
        </w:rPr>
        <w:t xml:space="preserve">Date agreed: </w:t>
      </w:r>
      <w:r>
        <w:rPr>
          <w:rFonts w:eastAsia="Times New Roman"/>
          <w:sz w:val="24"/>
          <w:szCs w:val="24"/>
        </w:rPr>
        <w:t>October</w:t>
      </w:r>
      <w:r w:rsidRPr="00F51BC6">
        <w:rPr>
          <w:rFonts w:eastAsia="Times New Roman"/>
          <w:sz w:val="24"/>
          <w:szCs w:val="24"/>
        </w:rPr>
        <w:t xml:space="preserve"> 202</w:t>
      </w:r>
      <w:r>
        <w:rPr>
          <w:rFonts w:eastAsia="Times New Roman"/>
          <w:sz w:val="24"/>
          <w:szCs w:val="24"/>
        </w:rPr>
        <w:t>3</w:t>
      </w:r>
    </w:p>
    <w:p w14:paraId="720CEDD4" w14:textId="77777777" w:rsidR="00920FF6" w:rsidRDefault="00920FF6" w:rsidP="00920FF6">
      <w:pPr>
        <w:jc w:val="both"/>
        <w:rPr>
          <w:rFonts w:eastAsia="Times New Roman"/>
          <w:sz w:val="24"/>
          <w:szCs w:val="24"/>
        </w:rPr>
      </w:pPr>
      <w:r>
        <w:rPr>
          <w:rFonts w:eastAsia="Times New Roman"/>
          <w:sz w:val="24"/>
          <w:szCs w:val="24"/>
        </w:rPr>
        <w:t>Date issued: January</w:t>
      </w:r>
      <w:r w:rsidRPr="00F51BC6">
        <w:rPr>
          <w:rFonts w:eastAsia="Times New Roman"/>
          <w:sz w:val="24"/>
          <w:szCs w:val="24"/>
        </w:rPr>
        <w:t xml:space="preserve"> 202</w:t>
      </w:r>
      <w:r>
        <w:rPr>
          <w:rFonts w:eastAsia="Times New Roman"/>
          <w:sz w:val="24"/>
          <w:szCs w:val="24"/>
        </w:rPr>
        <w:t>6</w:t>
      </w:r>
    </w:p>
    <w:p w14:paraId="750CE1F6" w14:textId="77777777" w:rsidR="00920FF6" w:rsidRPr="00F51BC6" w:rsidRDefault="00920FF6" w:rsidP="00920FF6">
      <w:pPr>
        <w:jc w:val="both"/>
        <w:rPr>
          <w:rFonts w:eastAsia="Times New Roman"/>
          <w:sz w:val="24"/>
          <w:szCs w:val="24"/>
        </w:rPr>
      </w:pPr>
      <w:r w:rsidRPr="00F51BC6">
        <w:rPr>
          <w:rFonts w:eastAsia="Times New Roman"/>
          <w:sz w:val="24"/>
          <w:szCs w:val="24"/>
        </w:rPr>
        <w:t xml:space="preserve">Next review date: </w:t>
      </w:r>
      <w:r>
        <w:rPr>
          <w:rFonts w:eastAsia="Times New Roman"/>
          <w:sz w:val="24"/>
          <w:szCs w:val="24"/>
        </w:rPr>
        <w:t>January</w:t>
      </w:r>
      <w:r w:rsidRPr="00F51BC6">
        <w:rPr>
          <w:rFonts w:eastAsia="Times New Roman"/>
          <w:sz w:val="24"/>
          <w:szCs w:val="24"/>
        </w:rPr>
        <w:t xml:space="preserve"> 202</w:t>
      </w:r>
      <w:r>
        <w:rPr>
          <w:rFonts w:eastAsia="Times New Roman"/>
          <w:sz w:val="24"/>
          <w:szCs w:val="24"/>
        </w:rPr>
        <w:t>7</w:t>
      </w:r>
    </w:p>
    <w:p w14:paraId="5BC5D490" w14:textId="4E20DB8C" w:rsidR="00DA343F" w:rsidRDefault="00DA343F" w:rsidP="00DA343F">
      <w:pPr>
        <w:jc w:val="both"/>
      </w:pPr>
    </w:p>
    <w:p w14:paraId="053A575B" w14:textId="77777777" w:rsidR="00FE184F" w:rsidRDefault="00FE184F">
      <w:r>
        <w:br w:type="page"/>
      </w:r>
    </w:p>
    <w:p w14:paraId="58E88C1C" w14:textId="77777777" w:rsidR="00276EAF" w:rsidRDefault="00276EAF"/>
    <w:p w14:paraId="76BF4AD0" w14:textId="77777777" w:rsidR="00276EAF" w:rsidRPr="00754A56" w:rsidRDefault="00276EAF" w:rsidP="00276EAF">
      <w:pPr>
        <w:pStyle w:val="BodyText"/>
        <w:spacing w:before="4"/>
        <w:rPr>
          <w:sz w:val="16"/>
          <w:szCs w:val="16"/>
        </w:rPr>
      </w:pPr>
    </w:p>
    <w:p w14:paraId="23A6169C" w14:textId="77777777" w:rsidR="00276EAF" w:rsidRDefault="00276EAF" w:rsidP="00276EAF">
      <w:pPr>
        <w:spacing w:before="91"/>
        <w:ind w:left="700"/>
        <w:rPr>
          <w:b/>
          <w:bCs/>
          <w:sz w:val="28"/>
          <w:szCs w:val="28"/>
        </w:rPr>
      </w:pPr>
      <w:r w:rsidRPr="5E023DEE">
        <w:rPr>
          <w:b/>
          <w:bCs/>
          <w:color w:val="6E2E9F"/>
          <w:sz w:val="28"/>
          <w:szCs w:val="28"/>
        </w:rPr>
        <w:t>Contents</w:t>
      </w:r>
    </w:p>
    <w:sdt>
      <w:sdtPr>
        <w:rPr>
          <w:rFonts w:ascii="Arial" w:eastAsia="Arial" w:hAnsi="Arial" w:cs="Arial"/>
          <w:color w:val="auto"/>
          <w:sz w:val="22"/>
          <w:szCs w:val="22"/>
        </w:rPr>
        <w:id w:val="178875878"/>
        <w:docPartObj>
          <w:docPartGallery w:val="Table of Contents"/>
          <w:docPartUnique/>
        </w:docPartObj>
      </w:sdtPr>
      <w:sdtEndPr/>
      <w:sdtContent>
        <w:p w14:paraId="35BE1AB1" w14:textId="77777777" w:rsidR="00276EAF" w:rsidRPr="00DF2DEF" w:rsidRDefault="00276EAF" w:rsidP="00276EAF">
          <w:pPr>
            <w:pStyle w:val="TOCHeading"/>
            <w:rPr>
              <w:lang w:val="en-US" w:eastAsia="ja-JP"/>
            </w:rPr>
          </w:pPr>
        </w:p>
        <w:p w14:paraId="6C9AA596" w14:textId="6945DD50" w:rsidR="00D10F01" w:rsidRDefault="00276EAF">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r>
            <w:fldChar w:fldCharType="begin"/>
          </w:r>
          <w:r>
            <w:instrText>TOC \o "1-3" \h \z \u</w:instrText>
          </w:r>
          <w:r>
            <w:fldChar w:fldCharType="separate"/>
          </w:r>
          <w:hyperlink w:anchor="_Toc219390062" w:history="1">
            <w:r w:rsidR="00D10F01" w:rsidRPr="00133B9D">
              <w:rPr>
                <w:rStyle w:val="Hyperlink"/>
                <w:rFonts w:eastAsia="Times New Roman"/>
                <w:noProof/>
              </w:rPr>
              <w:t>Data Protection Impact Assessment – Regional Details</w:t>
            </w:r>
            <w:r w:rsidR="00D10F01">
              <w:rPr>
                <w:noProof/>
                <w:webHidden/>
              </w:rPr>
              <w:tab/>
            </w:r>
            <w:r w:rsidR="00D10F01">
              <w:rPr>
                <w:noProof/>
                <w:webHidden/>
              </w:rPr>
              <w:fldChar w:fldCharType="begin"/>
            </w:r>
            <w:r w:rsidR="00D10F01">
              <w:rPr>
                <w:noProof/>
                <w:webHidden/>
              </w:rPr>
              <w:instrText xml:space="preserve"> PAGEREF _Toc219390062 \h </w:instrText>
            </w:r>
            <w:r w:rsidR="00D10F01">
              <w:rPr>
                <w:noProof/>
                <w:webHidden/>
              </w:rPr>
            </w:r>
            <w:r w:rsidR="00D10F01">
              <w:rPr>
                <w:noProof/>
                <w:webHidden/>
              </w:rPr>
              <w:fldChar w:fldCharType="separate"/>
            </w:r>
            <w:r w:rsidR="00D10F01">
              <w:rPr>
                <w:noProof/>
                <w:webHidden/>
              </w:rPr>
              <w:t>5</w:t>
            </w:r>
            <w:r w:rsidR="00D10F01">
              <w:rPr>
                <w:noProof/>
                <w:webHidden/>
              </w:rPr>
              <w:fldChar w:fldCharType="end"/>
            </w:r>
          </w:hyperlink>
        </w:p>
        <w:p w14:paraId="03CF62EF" w14:textId="475D94A5"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3" w:history="1">
            <w:r w:rsidRPr="00133B9D">
              <w:rPr>
                <w:rStyle w:val="Hyperlink"/>
                <w:rFonts w:eastAsia="Times New Roman"/>
                <w:noProof/>
              </w:rPr>
              <w:t>Data Protection Impact Assessment</w:t>
            </w:r>
            <w:r>
              <w:rPr>
                <w:noProof/>
                <w:webHidden/>
              </w:rPr>
              <w:tab/>
            </w:r>
            <w:r>
              <w:rPr>
                <w:noProof/>
                <w:webHidden/>
              </w:rPr>
              <w:fldChar w:fldCharType="begin"/>
            </w:r>
            <w:r>
              <w:rPr>
                <w:noProof/>
                <w:webHidden/>
              </w:rPr>
              <w:instrText xml:space="preserve"> PAGEREF _Toc219390063 \h </w:instrText>
            </w:r>
            <w:r>
              <w:rPr>
                <w:noProof/>
                <w:webHidden/>
              </w:rPr>
            </w:r>
            <w:r>
              <w:rPr>
                <w:noProof/>
                <w:webHidden/>
              </w:rPr>
              <w:fldChar w:fldCharType="separate"/>
            </w:r>
            <w:r>
              <w:rPr>
                <w:noProof/>
                <w:webHidden/>
              </w:rPr>
              <w:t>6</w:t>
            </w:r>
            <w:r>
              <w:rPr>
                <w:noProof/>
                <w:webHidden/>
              </w:rPr>
              <w:fldChar w:fldCharType="end"/>
            </w:r>
          </w:hyperlink>
        </w:p>
        <w:p w14:paraId="46130C9E" w14:textId="13B1643D"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4" w:history="1">
            <w:r w:rsidRPr="00133B9D">
              <w:rPr>
                <w:rStyle w:val="Hyperlink"/>
                <w:rFonts w:eastAsia="Times New Roman"/>
                <w:b/>
                <w:bCs/>
                <w:noProof/>
              </w:rPr>
              <w:t>Step 1: Identify the need for a DPIA</w:t>
            </w:r>
            <w:r>
              <w:rPr>
                <w:noProof/>
                <w:webHidden/>
              </w:rPr>
              <w:tab/>
            </w:r>
            <w:r>
              <w:rPr>
                <w:noProof/>
                <w:webHidden/>
              </w:rPr>
              <w:fldChar w:fldCharType="begin"/>
            </w:r>
            <w:r>
              <w:rPr>
                <w:noProof/>
                <w:webHidden/>
              </w:rPr>
              <w:instrText xml:space="preserve"> PAGEREF _Toc219390064 \h </w:instrText>
            </w:r>
            <w:r>
              <w:rPr>
                <w:noProof/>
                <w:webHidden/>
              </w:rPr>
            </w:r>
            <w:r>
              <w:rPr>
                <w:noProof/>
                <w:webHidden/>
              </w:rPr>
              <w:fldChar w:fldCharType="separate"/>
            </w:r>
            <w:r>
              <w:rPr>
                <w:noProof/>
                <w:webHidden/>
              </w:rPr>
              <w:t>6</w:t>
            </w:r>
            <w:r>
              <w:rPr>
                <w:noProof/>
                <w:webHidden/>
              </w:rPr>
              <w:fldChar w:fldCharType="end"/>
            </w:r>
          </w:hyperlink>
        </w:p>
        <w:p w14:paraId="63D7E02A" w14:textId="3CEB31EB"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5" w:history="1">
            <w:r w:rsidRPr="00133B9D">
              <w:rPr>
                <w:rStyle w:val="Hyperlink"/>
                <w:rFonts w:eastAsia="Times New Roman"/>
                <w:b/>
                <w:bCs/>
                <w:noProof/>
              </w:rPr>
              <w:t>Step 2: Describe the processing</w:t>
            </w:r>
            <w:r>
              <w:rPr>
                <w:noProof/>
                <w:webHidden/>
              </w:rPr>
              <w:tab/>
            </w:r>
            <w:r>
              <w:rPr>
                <w:noProof/>
                <w:webHidden/>
              </w:rPr>
              <w:fldChar w:fldCharType="begin"/>
            </w:r>
            <w:r>
              <w:rPr>
                <w:noProof/>
                <w:webHidden/>
              </w:rPr>
              <w:instrText xml:space="preserve"> PAGEREF _Toc219390065 \h </w:instrText>
            </w:r>
            <w:r>
              <w:rPr>
                <w:noProof/>
                <w:webHidden/>
              </w:rPr>
            </w:r>
            <w:r>
              <w:rPr>
                <w:noProof/>
                <w:webHidden/>
              </w:rPr>
              <w:fldChar w:fldCharType="separate"/>
            </w:r>
            <w:r>
              <w:rPr>
                <w:noProof/>
                <w:webHidden/>
              </w:rPr>
              <w:t>8</w:t>
            </w:r>
            <w:r>
              <w:rPr>
                <w:noProof/>
                <w:webHidden/>
              </w:rPr>
              <w:fldChar w:fldCharType="end"/>
            </w:r>
          </w:hyperlink>
        </w:p>
        <w:p w14:paraId="6BBF9222" w14:textId="21D3F2BA"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6" w:history="1">
            <w:r w:rsidRPr="00133B9D">
              <w:rPr>
                <w:rStyle w:val="Hyperlink"/>
                <w:rFonts w:eastAsia="Times New Roman"/>
                <w:b/>
                <w:bCs/>
                <w:noProof/>
              </w:rPr>
              <w:t>Step 3: Consultation process</w:t>
            </w:r>
            <w:r>
              <w:rPr>
                <w:noProof/>
                <w:webHidden/>
              </w:rPr>
              <w:tab/>
            </w:r>
            <w:r>
              <w:rPr>
                <w:noProof/>
                <w:webHidden/>
              </w:rPr>
              <w:fldChar w:fldCharType="begin"/>
            </w:r>
            <w:r>
              <w:rPr>
                <w:noProof/>
                <w:webHidden/>
              </w:rPr>
              <w:instrText xml:space="preserve"> PAGEREF _Toc219390066 \h </w:instrText>
            </w:r>
            <w:r>
              <w:rPr>
                <w:noProof/>
                <w:webHidden/>
              </w:rPr>
            </w:r>
            <w:r>
              <w:rPr>
                <w:noProof/>
                <w:webHidden/>
              </w:rPr>
              <w:fldChar w:fldCharType="separate"/>
            </w:r>
            <w:r>
              <w:rPr>
                <w:noProof/>
                <w:webHidden/>
              </w:rPr>
              <w:t>14</w:t>
            </w:r>
            <w:r>
              <w:rPr>
                <w:noProof/>
                <w:webHidden/>
              </w:rPr>
              <w:fldChar w:fldCharType="end"/>
            </w:r>
          </w:hyperlink>
        </w:p>
        <w:p w14:paraId="2F560B41" w14:textId="181DEB19"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7" w:history="1">
            <w:r w:rsidRPr="00133B9D">
              <w:rPr>
                <w:rStyle w:val="Hyperlink"/>
                <w:rFonts w:eastAsia="Times New Roman"/>
                <w:b/>
                <w:bCs/>
                <w:noProof/>
              </w:rPr>
              <w:t>Step 4: Assess necessity and proportionality</w:t>
            </w:r>
            <w:r>
              <w:rPr>
                <w:noProof/>
                <w:webHidden/>
              </w:rPr>
              <w:tab/>
            </w:r>
            <w:r>
              <w:rPr>
                <w:noProof/>
                <w:webHidden/>
              </w:rPr>
              <w:fldChar w:fldCharType="begin"/>
            </w:r>
            <w:r>
              <w:rPr>
                <w:noProof/>
                <w:webHidden/>
              </w:rPr>
              <w:instrText xml:space="preserve"> PAGEREF _Toc219390067 \h </w:instrText>
            </w:r>
            <w:r>
              <w:rPr>
                <w:noProof/>
                <w:webHidden/>
              </w:rPr>
            </w:r>
            <w:r>
              <w:rPr>
                <w:noProof/>
                <w:webHidden/>
              </w:rPr>
              <w:fldChar w:fldCharType="separate"/>
            </w:r>
            <w:r>
              <w:rPr>
                <w:noProof/>
                <w:webHidden/>
              </w:rPr>
              <w:t>17</w:t>
            </w:r>
            <w:r>
              <w:rPr>
                <w:noProof/>
                <w:webHidden/>
              </w:rPr>
              <w:fldChar w:fldCharType="end"/>
            </w:r>
          </w:hyperlink>
        </w:p>
        <w:p w14:paraId="12FA7B7B" w14:textId="4087B8A2"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8" w:history="1">
            <w:r w:rsidRPr="00133B9D">
              <w:rPr>
                <w:rStyle w:val="Hyperlink"/>
                <w:rFonts w:eastAsia="Times New Roman"/>
                <w:b/>
                <w:bCs/>
                <w:noProof/>
              </w:rPr>
              <w:t>Step 5: Identify and assess risks</w:t>
            </w:r>
            <w:r>
              <w:rPr>
                <w:noProof/>
                <w:webHidden/>
              </w:rPr>
              <w:tab/>
            </w:r>
            <w:r>
              <w:rPr>
                <w:noProof/>
                <w:webHidden/>
              </w:rPr>
              <w:fldChar w:fldCharType="begin"/>
            </w:r>
            <w:r>
              <w:rPr>
                <w:noProof/>
                <w:webHidden/>
              </w:rPr>
              <w:instrText xml:space="preserve"> PAGEREF _Toc219390068 \h </w:instrText>
            </w:r>
            <w:r>
              <w:rPr>
                <w:noProof/>
                <w:webHidden/>
              </w:rPr>
            </w:r>
            <w:r>
              <w:rPr>
                <w:noProof/>
                <w:webHidden/>
              </w:rPr>
              <w:fldChar w:fldCharType="separate"/>
            </w:r>
            <w:r>
              <w:rPr>
                <w:noProof/>
                <w:webHidden/>
              </w:rPr>
              <w:t>25</w:t>
            </w:r>
            <w:r>
              <w:rPr>
                <w:noProof/>
                <w:webHidden/>
              </w:rPr>
              <w:fldChar w:fldCharType="end"/>
            </w:r>
          </w:hyperlink>
        </w:p>
        <w:p w14:paraId="2E5FE05F" w14:textId="1EABFCE8"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69" w:history="1">
            <w:r w:rsidRPr="00133B9D">
              <w:rPr>
                <w:rStyle w:val="Hyperlink"/>
                <w:rFonts w:eastAsia="Times New Roman"/>
                <w:b/>
                <w:bCs/>
                <w:noProof/>
              </w:rPr>
              <w:t>Step 6: Identify measures to reduce risk</w:t>
            </w:r>
            <w:r>
              <w:rPr>
                <w:noProof/>
                <w:webHidden/>
              </w:rPr>
              <w:tab/>
            </w:r>
            <w:r>
              <w:rPr>
                <w:noProof/>
                <w:webHidden/>
              </w:rPr>
              <w:fldChar w:fldCharType="begin"/>
            </w:r>
            <w:r>
              <w:rPr>
                <w:noProof/>
                <w:webHidden/>
              </w:rPr>
              <w:instrText xml:space="preserve"> PAGEREF _Toc219390069 \h </w:instrText>
            </w:r>
            <w:r>
              <w:rPr>
                <w:noProof/>
                <w:webHidden/>
              </w:rPr>
            </w:r>
            <w:r>
              <w:rPr>
                <w:noProof/>
                <w:webHidden/>
              </w:rPr>
              <w:fldChar w:fldCharType="separate"/>
            </w:r>
            <w:r>
              <w:rPr>
                <w:noProof/>
                <w:webHidden/>
              </w:rPr>
              <w:t>28</w:t>
            </w:r>
            <w:r>
              <w:rPr>
                <w:noProof/>
                <w:webHidden/>
              </w:rPr>
              <w:fldChar w:fldCharType="end"/>
            </w:r>
          </w:hyperlink>
        </w:p>
        <w:p w14:paraId="2F2F6951" w14:textId="1D5A0AC8" w:rsidR="00D10F01" w:rsidRDefault="00D10F01">
          <w:pPr>
            <w:pStyle w:val="TOC1"/>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070" w:history="1">
            <w:r w:rsidRPr="00133B9D">
              <w:rPr>
                <w:rStyle w:val="Hyperlink"/>
                <w:rFonts w:eastAsia="Times New Roman"/>
                <w:b/>
                <w:bCs/>
                <w:noProof/>
              </w:rPr>
              <w:t>Step 7: Sign off and record outcomes</w:t>
            </w:r>
            <w:r>
              <w:rPr>
                <w:noProof/>
                <w:webHidden/>
              </w:rPr>
              <w:tab/>
            </w:r>
            <w:r>
              <w:rPr>
                <w:noProof/>
                <w:webHidden/>
              </w:rPr>
              <w:fldChar w:fldCharType="begin"/>
            </w:r>
            <w:r>
              <w:rPr>
                <w:noProof/>
                <w:webHidden/>
              </w:rPr>
              <w:instrText xml:space="preserve"> PAGEREF _Toc219390070 \h </w:instrText>
            </w:r>
            <w:r>
              <w:rPr>
                <w:noProof/>
                <w:webHidden/>
              </w:rPr>
            </w:r>
            <w:r>
              <w:rPr>
                <w:noProof/>
                <w:webHidden/>
              </w:rPr>
              <w:fldChar w:fldCharType="separate"/>
            </w:r>
            <w:r>
              <w:rPr>
                <w:noProof/>
                <w:webHidden/>
              </w:rPr>
              <w:t>39</w:t>
            </w:r>
            <w:r>
              <w:rPr>
                <w:noProof/>
                <w:webHidden/>
              </w:rPr>
              <w:fldChar w:fldCharType="end"/>
            </w:r>
          </w:hyperlink>
        </w:p>
        <w:p w14:paraId="20A0CF94" w14:textId="48E802DF" w:rsidR="00920FF6" w:rsidRDefault="00276EAF" w:rsidP="00276EAF">
          <w:r>
            <w:fldChar w:fldCharType="end"/>
          </w:r>
        </w:p>
        <w:p w14:paraId="2409598D" w14:textId="54482ED7" w:rsidR="00276EAF" w:rsidRPr="00920FF6" w:rsidRDefault="00D10F01" w:rsidP="00276EAF">
          <w:pPr>
            <w:rPr>
              <w:noProof/>
              <w:color w:val="0000FF"/>
              <w:u w:val="single"/>
              <w:lang w:bidi="ar-SA"/>
            </w:rPr>
          </w:pPr>
        </w:p>
      </w:sdtContent>
    </w:sdt>
    <w:p w14:paraId="5912FAF9" w14:textId="77777777" w:rsidR="00276EAF" w:rsidRDefault="00276EAF"/>
    <w:p w14:paraId="66ACBC4B" w14:textId="0BC0663C" w:rsidR="00276EAF" w:rsidRDefault="00276EAF">
      <w:r>
        <w:br w:type="page"/>
      </w:r>
    </w:p>
    <w:p w14:paraId="6F1ECF3B" w14:textId="77777777" w:rsidR="00276EAF" w:rsidRDefault="00276EAF"/>
    <w:p w14:paraId="2A360338" w14:textId="77777777" w:rsidR="00FE184F" w:rsidRPr="0083433E" w:rsidRDefault="00FE184F" w:rsidP="00FE184F"/>
    <w:tbl>
      <w:tblPr>
        <w:tblStyle w:val="TableGrid"/>
        <w:tblW w:w="9322" w:type="dxa"/>
        <w:tblLook w:val="04A0" w:firstRow="1" w:lastRow="0" w:firstColumn="1" w:lastColumn="0" w:noHBand="0" w:noVBand="1"/>
      </w:tblPr>
      <w:tblGrid>
        <w:gridCol w:w="2830"/>
        <w:gridCol w:w="6492"/>
      </w:tblGrid>
      <w:tr w:rsidR="00FE184F" w:rsidRPr="0083433E" w14:paraId="5832EB34" w14:textId="77777777" w:rsidTr="4AA9E9D7">
        <w:tc>
          <w:tcPr>
            <w:tcW w:w="2830" w:type="dxa"/>
          </w:tcPr>
          <w:p w14:paraId="752647EB" w14:textId="77777777" w:rsidR="00FE184F" w:rsidRPr="000A2F2C" w:rsidRDefault="2B979E0A" w:rsidP="5E023DEE">
            <w:pPr>
              <w:spacing w:line="360" w:lineRule="auto"/>
              <w:rPr>
                <w:b/>
                <w:bCs/>
                <w:sz w:val="24"/>
                <w:szCs w:val="24"/>
              </w:rPr>
            </w:pPr>
            <w:r w:rsidRPr="5E023DEE">
              <w:rPr>
                <w:b/>
                <w:bCs/>
                <w:sz w:val="24"/>
                <w:szCs w:val="24"/>
              </w:rPr>
              <w:t>Date DPIA started:</w:t>
            </w:r>
          </w:p>
        </w:tc>
        <w:tc>
          <w:tcPr>
            <w:tcW w:w="6492" w:type="dxa"/>
          </w:tcPr>
          <w:p w14:paraId="58A1F4A3" w14:textId="71FA5121" w:rsidR="00FE184F" w:rsidRPr="00F80198" w:rsidRDefault="00F51BC6" w:rsidP="5E023DEE">
            <w:pPr>
              <w:spacing w:after="0" w:line="240" w:lineRule="auto"/>
              <w:rPr>
                <w:rFonts w:eastAsiaTheme="minorEastAsia"/>
                <w:sz w:val="24"/>
                <w:szCs w:val="24"/>
                <w:lang w:eastAsia="en-US" w:bidi="ar-SA"/>
              </w:rPr>
            </w:pPr>
            <w:r>
              <w:rPr>
                <w:rFonts w:eastAsiaTheme="minorEastAsia"/>
                <w:sz w:val="24"/>
                <w:szCs w:val="24"/>
              </w:rPr>
              <w:t>August</w:t>
            </w:r>
            <w:r w:rsidR="2B979E0A" w:rsidRPr="5E023DEE">
              <w:rPr>
                <w:rFonts w:eastAsiaTheme="minorEastAsia"/>
                <w:sz w:val="24"/>
                <w:szCs w:val="24"/>
              </w:rPr>
              <w:t xml:space="preserve"> 202</w:t>
            </w:r>
            <w:r>
              <w:rPr>
                <w:rFonts w:eastAsiaTheme="minorEastAsia"/>
                <w:sz w:val="24"/>
                <w:szCs w:val="24"/>
              </w:rPr>
              <w:t>3</w:t>
            </w:r>
          </w:p>
        </w:tc>
      </w:tr>
      <w:tr w:rsidR="00FE184F" w:rsidRPr="0083433E" w14:paraId="41F16348" w14:textId="77777777" w:rsidTr="4AA9E9D7">
        <w:tc>
          <w:tcPr>
            <w:tcW w:w="2830" w:type="dxa"/>
          </w:tcPr>
          <w:p w14:paraId="34760980" w14:textId="77777777" w:rsidR="00FE184F" w:rsidRPr="000A2F2C" w:rsidRDefault="2B979E0A" w:rsidP="5E023DEE">
            <w:pPr>
              <w:spacing w:line="360" w:lineRule="auto"/>
              <w:rPr>
                <w:b/>
                <w:bCs/>
                <w:sz w:val="24"/>
                <w:szCs w:val="24"/>
              </w:rPr>
            </w:pPr>
            <w:r w:rsidRPr="5E023DEE">
              <w:rPr>
                <w:b/>
                <w:bCs/>
                <w:sz w:val="24"/>
                <w:szCs w:val="24"/>
              </w:rPr>
              <w:t>Date updated:</w:t>
            </w:r>
          </w:p>
        </w:tc>
        <w:tc>
          <w:tcPr>
            <w:tcW w:w="6492" w:type="dxa"/>
          </w:tcPr>
          <w:p w14:paraId="2F5744A6" w14:textId="6E6FA2C6" w:rsidR="00FE184F" w:rsidRPr="00F80198" w:rsidRDefault="00EA4058" w:rsidP="5E023DEE">
            <w:pPr>
              <w:spacing w:after="0" w:line="240" w:lineRule="auto"/>
              <w:rPr>
                <w:rFonts w:eastAsiaTheme="minorEastAsia"/>
                <w:sz w:val="24"/>
                <w:szCs w:val="24"/>
                <w:lang w:eastAsia="en-US" w:bidi="ar-SA"/>
              </w:rPr>
            </w:pPr>
            <w:r>
              <w:rPr>
                <w:rFonts w:eastAsiaTheme="minorEastAsia"/>
                <w:sz w:val="24"/>
                <w:szCs w:val="24"/>
              </w:rPr>
              <w:t>2</w:t>
            </w:r>
            <w:r w:rsidR="002D555A">
              <w:rPr>
                <w:rFonts w:eastAsiaTheme="minorEastAsia"/>
                <w:sz w:val="24"/>
                <w:szCs w:val="24"/>
              </w:rPr>
              <w:t>2</w:t>
            </w:r>
            <w:r w:rsidR="0542ECA4" w:rsidRPr="4AA9E9D7">
              <w:rPr>
                <w:rFonts w:eastAsiaTheme="minorEastAsia"/>
                <w:sz w:val="24"/>
                <w:szCs w:val="24"/>
              </w:rPr>
              <w:t>/</w:t>
            </w:r>
            <w:r>
              <w:rPr>
                <w:rFonts w:eastAsiaTheme="minorEastAsia"/>
                <w:sz w:val="24"/>
                <w:szCs w:val="24"/>
              </w:rPr>
              <w:t>1</w:t>
            </w:r>
            <w:r w:rsidR="002D555A">
              <w:rPr>
                <w:rFonts w:eastAsiaTheme="minorEastAsia"/>
                <w:sz w:val="24"/>
                <w:szCs w:val="24"/>
              </w:rPr>
              <w:t>2</w:t>
            </w:r>
            <w:r w:rsidR="0542ECA4" w:rsidRPr="4AA9E9D7">
              <w:rPr>
                <w:rFonts w:eastAsiaTheme="minorEastAsia"/>
                <w:sz w:val="24"/>
                <w:szCs w:val="24"/>
              </w:rPr>
              <w:t>/2</w:t>
            </w:r>
            <w:r w:rsidR="002D555A">
              <w:rPr>
                <w:rFonts w:eastAsiaTheme="minorEastAsia"/>
                <w:sz w:val="24"/>
                <w:szCs w:val="24"/>
              </w:rPr>
              <w:t>5</w:t>
            </w:r>
          </w:p>
        </w:tc>
      </w:tr>
      <w:tr w:rsidR="00FE184F" w:rsidRPr="0083433E" w14:paraId="6436DCEB" w14:textId="77777777" w:rsidTr="4AA9E9D7">
        <w:tc>
          <w:tcPr>
            <w:tcW w:w="2830" w:type="dxa"/>
          </w:tcPr>
          <w:p w14:paraId="647A85DD" w14:textId="77777777" w:rsidR="00FE184F" w:rsidRPr="000A2F2C" w:rsidRDefault="2B979E0A" w:rsidP="5E023DEE">
            <w:pPr>
              <w:spacing w:line="360" w:lineRule="auto"/>
              <w:rPr>
                <w:b/>
                <w:bCs/>
                <w:sz w:val="24"/>
                <w:szCs w:val="24"/>
              </w:rPr>
            </w:pPr>
            <w:r w:rsidRPr="5E023DEE">
              <w:rPr>
                <w:b/>
                <w:bCs/>
                <w:sz w:val="24"/>
                <w:szCs w:val="24"/>
              </w:rPr>
              <w:t>Next review date due by:</w:t>
            </w:r>
          </w:p>
        </w:tc>
        <w:tc>
          <w:tcPr>
            <w:tcW w:w="6492" w:type="dxa"/>
          </w:tcPr>
          <w:p w14:paraId="4B6E5EC7" w14:textId="11E34EF5" w:rsidR="00FE184F" w:rsidRPr="00F80198" w:rsidRDefault="2B979E0A" w:rsidP="5E023DEE">
            <w:pPr>
              <w:spacing w:after="0" w:line="240" w:lineRule="auto"/>
              <w:rPr>
                <w:rFonts w:eastAsiaTheme="minorEastAsia"/>
                <w:sz w:val="24"/>
                <w:szCs w:val="24"/>
                <w:lang w:eastAsia="en-US" w:bidi="ar-SA"/>
              </w:rPr>
            </w:pPr>
            <w:r w:rsidRPr="5E023DEE">
              <w:rPr>
                <w:rFonts w:eastAsiaTheme="minorEastAsia"/>
                <w:sz w:val="24"/>
                <w:szCs w:val="24"/>
              </w:rPr>
              <w:t xml:space="preserve">This </w:t>
            </w:r>
            <w:r w:rsidR="54CDA9E4" w:rsidRPr="5E023DEE">
              <w:rPr>
                <w:rFonts w:eastAsiaTheme="minorEastAsia"/>
                <w:sz w:val="24"/>
                <w:szCs w:val="24"/>
              </w:rPr>
              <w:t>DPIA</w:t>
            </w:r>
            <w:r w:rsidRPr="5E023DEE">
              <w:rPr>
                <w:rFonts w:eastAsiaTheme="minorEastAsia"/>
                <w:sz w:val="24"/>
                <w:szCs w:val="24"/>
              </w:rPr>
              <w:t xml:space="preserve"> will be routinely reviewed annually by the</w:t>
            </w:r>
            <w:r w:rsidR="54CDA9E4" w:rsidRPr="5E023DEE">
              <w:rPr>
                <w:rFonts w:eastAsiaTheme="minorEastAsia"/>
                <w:sz w:val="24"/>
                <w:szCs w:val="24"/>
              </w:rPr>
              <w:t xml:space="preserve"> D</w:t>
            </w:r>
            <w:r w:rsidR="00D6483D">
              <w:rPr>
                <w:rFonts w:eastAsiaTheme="minorEastAsia"/>
                <w:sz w:val="24"/>
                <w:szCs w:val="24"/>
              </w:rPr>
              <w:t xml:space="preserve">ata </w:t>
            </w:r>
            <w:r w:rsidR="00F51BC6" w:rsidRPr="5E023DEE">
              <w:rPr>
                <w:rFonts w:eastAsiaTheme="minorEastAsia"/>
                <w:sz w:val="24"/>
                <w:szCs w:val="24"/>
              </w:rPr>
              <w:t>A</w:t>
            </w:r>
            <w:r w:rsidR="00F51BC6">
              <w:rPr>
                <w:rFonts w:eastAsiaTheme="minorEastAsia"/>
                <w:sz w:val="24"/>
                <w:szCs w:val="24"/>
              </w:rPr>
              <w:t xml:space="preserve">sset and </w:t>
            </w:r>
            <w:r w:rsidR="54CDA9E4" w:rsidRPr="5E023DEE">
              <w:rPr>
                <w:rFonts w:eastAsiaTheme="minorEastAsia"/>
                <w:sz w:val="24"/>
                <w:szCs w:val="24"/>
              </w:rPr>
              <w:t>A</w:t>
            </w:r>
            <w:r w:rsidR="00D6483D">
              <w:rPr>
                <w:rFonts w:eastAsiaTheme="minorEastAsia"/>
                <w:sz w:val="24"/>
                <w:szCs w:val="24"/>
              </w:rPr>
              <w:t xml:space="preserve">ccess </w:t>
            </w:r>
            <w:r w:rsidR="54CDA9E4" w:rsidRPr="5E023DEE">
              <w:rPr>
                <w:rFonts w:eastAsiaTheme="minorEastAsia"/>
                <w:sz w:val="24"/>
                <w:szCs w:val="24"/>
              </w:rPr>
              <w:t>G</w:t>
            </w:r>
            <w:r w:rsidR="00D6483D">
              <w:rPr>
                <w:rFonts w:eastAsiaTheme="minorEastAsia"/>
                <w:sz w:val="24"/>
                <w:szCs w:val="24"/>
              </w:rPr>
              <w:t>roup (DAAG)</w:t>
            </w:r>
            <w:r w:rsidR="54CDA9E4" w:rsidRPr="5E023DEE">
              <w:rPr>
                <w:rFonts w:eastAsiaTheme="minorEastAsia"/>
                <w:sz w:val="24"/>
                <w:szCs w:val="24"/>
              </w:rPr>
              <w:t xml:space="preserve"> and the</w:t>
            </w:r>
            <w:r w:rsidRPr="5E023DEE">
              <w:rPr>
                <w:rFonts w:eastAsiaTheme="minorEastAsia"/>
                <w:sz w:val="24"/>
                <w:szCs w:val="24"/>
              </w:rPr>
              <w:t xml:space="preserve"> </w:t>
            </w:r>
            <w:r w:rsidR="54CDA9E4" w:rsidRPr="5E023DEE">
              <w:rPr>
                <w:rFonts w:eastAsiaTheme="minorEastAsia"/>
                <w:sz w:val="24"/>
                <w:szCs w:val="24"/>
              </w:rPr>
              <w:t xml:space="preserve">C&amp;M </w:t>
            </w:r>
            <w:r w:rsidRPr="5E023DEE">
              <w:rPr>
                <w:rFonts w:eastAsiaTheme="minorEastAsia"/>
                <w:sz w:val="24"/>
                <w:szCs w:val="24"/>
              </w:rPr>
              <w:t xml:space="preserve">ICS </w:t>
            </w:r>
            <w:r w:rsidR="54CDA9E4" w:rsidRPr="5E023DEE">
              <w:rPr>
                <w:rFonts w:eastAsiaTheme="minorEastAsia"/>
                <w:sz w:val="24"/>
                <w:szCs w:val="24"/>
              </w:rPr>
              <w:t xml:space="preserve">Digital and Data </w:t>
            </w:r>
            <w:r w:rsidRPr="5E023DEE">
              <w:rPr>
                <w:rFonts w:eastAsiaTheme="minorEastAsia"/>
                <w:sz w:val="24"/>
                <w:szCs w:val="24"/>
              </w:rPr>
              <w:t>Information Governance Strategy Committee</w:t>
            </w:r>
            <w:r w:rsidR="00F51BC6">
              <w:rPr>
                <w:rFonts w:eastAsiaTheme="minorEastAsia"/>
                <w:sz w:val="24"/>
                <w:szCs w:val="24"/>
              </w:rPr>
              <w:t>.</w:t>
            </w:r>
          </w:p>
        </w:tc>
      </w:tr>
      <w:tr w:rsidR="00FE184F" w:rsidRPr="0083433E" w14:paraId="3F5AAF97" w14:textId="77777777" w:rsidTr="4AA9E9D7">
        <w:tc>
          <w:tcPr>
            <w:tcW w:w="2830" w:type="dxa"/>
          </w:tcPr>
          <w:p w14:paraId="27C62167" w14:textId="77777777" w:rsidR="00FE184F" w:rsidRPr="000A2F2C" w:rsidRDefault="2B979E0A" w:rsidP="5E023DEE">
            <w:pPr>
              <w:spacing w:line="360" w:lineRule="auto"/>
              <w:rPr>
                <w:b/>
                <w:bCs/>
                <w:sz w:val="24"/>
                <w:szCs w:val="24"/>
              </w:rPr>
            </w:pPr>
            <w:r w:rsidRPr="5E023DEE">
              <w:rPr>
                <w:b/>
                <w:bCs/>
                <w:sz w:val="24"/>
                <w:szCs w:val="24"/>
              </w:rPr>
              <w:t>By Whom:</w:t>
            </w:r>
          </w:p>
        </w:tc>
        <w:tc>
          <w:tcPr>
            <w:tcW w:w="6492" w:type="dxa"/>
          </w:tcPr>
          <w:p w14:paraId="074C1EB9" w14:textId="581E7944" w:rsidR="00AE19D4" w:rsidRDefault="00AE19D4" w:rsidP="5E023DEE">
            <w:pPr>
              <w:spacing w:after="0" w:line="240" w:lineRule="auto"/>
              <w:rPr>
                <w:rFonts w:eastAsiaTheme="minorEastAsia"/>
                <w:sz w:val="24"/>
                <w:szCs w:val="24"/>
              </w:rPr>
            </w:pPr>
            <w:r>
              <w:rPr>
                <w:rFonts w:eastAsiaTheme="minorEastAsia"/>
                <w:sz w:val="24"/>
                <w:szCs w:val="24"/>
              </w:rPr>
              <w:t xml:space="preserve">Suzanne Crutchley, </w:t>
            </w:r>
            <w:r w:rsidRPr="5E023DEE">
              <w:rPr>
                <w:rFonts w:eastAsiaTheme="minorEastAsia"/>
                <w:sz w:val="24"/>
                <w:szCs w:val="24"/>
              </w:rPr>
              <w:t>Head of Data Protection &amp; Information Governance</w:t>
            </w:r>
            <w:r w:rsidR="00E148A7">
              <w:rPr>
                <w:rFonts w:eastAsiaTheme="minorEastAsia"/>
                <w:sz w:val="24"/>
                <w:szCs w:val="24"/>
              </w:rPr>
              <w:t>, C&amp;M ICB</w:t>
            </w:r>
          </w:p>
          <w:p w14:paraId="76FC33D2" w14:textId="625B0FC9" w:rsidR="00FE184F" w:rsidRPr="00F80198" w:rsidRDefault="00D6483D" w:rsidP="5E023DEE">
            <w:pPr>
              <w:spacing w:after="0" w:line="240" w:lineRule="auto"/>
              <w:rPr>
                <w:rFonts w:eastAsiaTheme="minorEastAsia"/>
                <w:sz w:val="24"/>
                <w:szCs w:val="24"/>
                <w:lang w:eastAsia="en-US" w:bidi="ar-SA"/>
              </w:rPr>
            </w:pPr>
            <w:r>
              <w:rPr>
                <w:rFonts w:eastAsiaTheme="minorEastAsia"/>
                <w:sz w:val="24"/>
                <w:szCs w:val="24"/>
              </w:rPr>
              <w:t>Chloe Whittle</w:t>
            </w:r>
            <w:r w:rsidR="00E148A7">
              <w:rPr>
                <w:rFonts w:eastAsiaTheme="minorEastAsia"/>
                <w:sz w:val="24"/>
                <w:szCs w:val="24"/>
              </w:rPr>
              <w:t xml:space="preserve"> &amp; Grace Barritt,</w:t>
            </w:r>
            <w:r>
              <w:rPr>
                <w:rFonts w:eastAsiaTheme="minorEastAsia"/>
                <w:sz w:val="24"/>
                <w:szCs w:val="24"/>
              </w:rPr>
              <w:t xml:space="preserve"> Senior Information Governance Consultant</w:t>
            </w:r>
            <w:r w:rsidR="64B602A2" w:rsidRPr="4AA9E9D7">
              <w:rPr>
                <w:rFonts w:eastAsiaTheme="minorEastAsia"/>
                <w:sz w:val="24"/>
                <w:szCs w:val="24"/>
              </w:rPr>
              <w:t xml:space="preserve">, </w:t>
            </w:r>
            <w:proofErr w:type="gramStart"/>
            <w:r w:rsidR="00E148A7">
              <w:rPr>
                <w:rFonts w:eastAsiaTheme="minorEastAsia"/>
                <w:sz w:val="24"/>
                <w:szCs w:val="24"/>
              </w:rPr>
              <w:t>Midlands</w:t>
            </w:r>
            <w:proofErr w:type="gramEnd"/>
            <w:r w:rsidR="00E148A7">
              <w:rPr>
                <w:rFonts w:eastAsiaTheme="minorEastAsia"/>
                <w:sz w:val="24"/>
                <w:szCs w:val="24"/>
              </w:rPr>
              <w:t xml:space="preserve"> and Lancashire CSU</w:t>
            </w:r>
          </w:p>
          <w:p w14:paraId="445D0376" w14:textId="74CF5AD2" w:rsidR="00FE184F" w:rsidRPr="00F80198" w:rsidRDefault="2B979E0A" w:rsidP="5E023DEE">
            <w:pPr>
              <w:spacing w:after="0" w:line="240" w:lineRule="auto"/>
              <w:rPr>
                <w:rFonts w:eastAsiaTheme="minorEastAsia"/>
                <w:sz w:val="24"/>
                <w:szCs w:val="24"/>
                <w:lang w:eastAsia="en-US" w:bidi="ar-SA"/>
              </w:rPr>
            </w:pPr>
            <w:r w:rsidRPr="5E023DEE">
              <w:rPr>
                <w:rFonts w:eastAsiaTheme="minorEastAsia"/>
                <w:sz w:val="24"/>
                <w:szCs w:val="24"/>
              </w:rPr>
              <w:t>Gary Leeming, Director,</w:t>
            </w:r>
            <w:r w:rsidR="00D6483D">
              <w:rPr>
                <w:rFonts w:eastAsiaTheme="minorEastAsia"/>
                <w:sz w:val="24"/>
                <w:szCs w:val="24"/>
              </w:rPr>
              <w:t xml:space="preserve"> University of Liverpool </w:t>
            </w:r>
            <w:r w:rsidRPr="5E023DEE">
              <w:rPr>
                <w:rFonts w:eastAsiaTheme="minorEastAsia"/>
                <w:sz w:val="24"/>
                <w:szCs w:val="24"/>
              </w:rPr>
              <w:t>Civic Data Cooperative</w:t>
            </w:r>
          </w:p>
        </w:tc>
      </w:tr>
      <w:tr w:rsidR="00FE184F" w:rsidRPr="0083433E" w14:paraId="15E4DEB3" w14:textId="77777777" w:rsidTr="4AA9E9D7">
        <w:tc>
          <w:tcPr>
            <w:tcW w:w="2830" w:type="dxa"/>
          </w:tcPr>
          <w:p w14:paraId="150F1903" w14:textId="77777777" w:rsidR="00FE184F" w:rsidRPr="000A2F2C" w:rsidRDefault="2B979E0A" w:rsidP="5E023DEE">
            <w:pPr>
              <w:spacing w:line="360" w:lineRule="auto"/>
              <w:rPr>
                <w:b/>
                <w:bCs/>
                <w:sz w:val="24"/>
                <w:szCs w:val="24"/>
              </w:rPr>
            </w:pPr>
            <w:r w:rsidRPr="5E023DEE">
              <w:rPr>
                <w:b/>
                <w:bCs/>
                <w:sz w:val="24"/>
                <w:szCs w:val="24"/>
              </w:rPr>
              <w:t>DPO approved:</w:t>
            </w:r>
          </w:p>
        </w:tc>
        <w:tc>
          <w:tcPr>
            <w:tcW w:w="6492" w:type="dxa"/>
          </w:tcPr>
          <w:p w14:paraId="4392C1A6" w14:textId="51843113" w:rsidR="002D555A" w:rsidRDefault="00E148A7" w:rsidP="00D6483D">
            <w:pPr>
              <w:spacing w:after="0" w:line="240" w:lineRule="auto"/>
              <w:rPr>
                <w:rFonts w:eastAsiaTheme="minorEastAsia"/>
                <w:sz w:val="24"/>
                <w:szCs w:val="24"/>
              </w:rPr>
            </w:pPr>
            <w:r w:rsidRPr="00E148A7">
              <w:rPr>
                <w:rFonts w:eastAsiaTheme="minorEastAsia"/>
                <w:b/>
                <w:bCs/>
                <w:sz w:val="24"/>
                <w:szCs w:val="24"/>
              </w:rPr>
              <w:t>DPO Review 08/23:</w:t>
            </w:r>
            <w:r>
              <w:rPr>
                <w:rFonts w:eastAsiaTheme="minorEastAsia"/>
                <w:sz w:val="24"/>
                <w:szCs w:val="24"/>
              </w:rPr>
              <w:t xml:space="preserve"> </w:t>
            </w:r>
            <w:r w:rsidR="00562915">
              <w:rPr>
                <w:rFonts w:eastAsiaTheme="minorEastAsia"/>
                <w:sz w:val="24"/>
                <w:szCs w:val="24"/>
              </w:rPr>
              <w:t xml:space="preserve">Hayley Gidman, </w:t>
            </w:r>
            <w:proofErr w:type="gramStart"/>
            <w:r w:rsidR="00562915">
              <w:rPr>
                <w:rFonts w:eastAsiaTheme="minorEastAsia"/>
                <w:sz w:val="24"/>
                <w:szCs w:val="24"/>
              </w:rPr>
              <w:t>Cheshire</w:t>
            </w:r>
            <w:proofErr w:type="gramEnd"/>
            <w:r w:rsidR="00562915">
              <w:rPr>
                <w:rFonts w:eastAsiaTheme="minorEastAsia"/>
                <w:sz w:val="24"/>
                <w:szCs w:val="24"/>
              </w:rPr>
              <w:t xml:space="preserve"> and Merseyside</w:t>
            </w:r>
            <w:r w:rsidR="00EA4058">
              <w:rPr>
                <w:rFonts w:eastAsiaTheme="minorEastAsia"/>
                <w:sz w:val="24"/>
                <w:szCs w:val="24"/>
              </w:rPr>
              <w:t xml:space="preserve"> ICB</w:t>
            </w:r>
            <w:r w:rsidR="00562915">
              <w:rPr>
                <w:rFonts w:eastAsiaTheme="minorEastAsia"/>
                <w:sz w:val="24"/>
                <w:szCs w:val="24"/>
              </w:rPr>
              <w:t xml:space="preserve"> Data Protection Officer (DPO)</w:t>
            </w:r>
            <w:r w:rsidR="002D555A">
              <w:rPr>
                <w:rFonts w:eastAsiaTheme="minorEastAsia"/>
                <w:sz w:val="24"/>
                <w:szCs w:val="24"/>
              </w:rPr>
              <w:t xml:space="preserve"> in 2023</w:t>
            </w:r>
          </w:p>
          <w:p w14:paraId="4CBF3BCA" w14:textId="77777777" w:rsidR="00FE184F" w:rsidRDefault="00462AB6" w:rsidP="00AE19D4">
            <w:pPr>
              <w:spacing w:after="0" w:line="240" w:lineRule="auto"/>
              <w:rPr>
                <w:rFonts w:eastAsiaTheme="minorEastAsia"/>
                <w:sz w:val="24"/>
                <w:szCs w:val="24"/>
                <w:lang w:eastAsia="en-US" w:bidi="ar-SA"/>
              </w:rPr>
            </w:pPr>
            <w:r>
              <w:rPr>
                <w:noProof/>
              </w:rPr>
              <w:drawing>
                <wp:inline distT="0" distB="0" distL="0" distR="0" wp14:anchorId="271502C5" wp14:editId="01554886">
                  <wp:extent cx="1619250" cy="581025"/>
                  <wp:effectExtent l="0" t="0" r="0" b="9525"/>
                  <wp:docPr id="1247529362" name="Picture 1247529362" descr="C:\Documents and Settings\pughb2\Local Settings\Temporary Internet Files\Content.Word\CCF1601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ughb2\Local Settings\Temporary Internet Files\Content.Word\CCF16012013_000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303" t="10294" r="7968"/>
                          <a:stretch/>
                        </pic:blipFill>
                        <pic:spPr bwMode="auto">
                          <a:xfrm>
                            <a:off x="0" y="0"/>
                            <a:ext cx="1619250"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39192D1F" w14:textId="3EBC9B05" w:rsidR="002D555A" w:rsidRPr="00F80198" w:rsidRDefault="002D555A" w:rsidP="00AE19D4">
            <w:pPr>
              <w:spacing w:after="0" w:line="240" w:lineRule="auto"/>
              <w:rPr>
                <w:rFonts w:eastAsiaTheme="minorEastAsia"/>
                <w:sz w:val="24"/>
                <w:szCs w:val="24"/>
                <w:lang w:eastAsia="en-US" w:bidi="ar-SA"/>
              </w:rPr>
            </w:pPr>
          </w:p>
        </w:tc>
      </w:tr>
      <w:tr w:rsidR="003C20A1" w:rsidRPr="0083433E" w14:paraId="32159AFA" w14:textId="77777777" w:rsidTr="4AA9E9D7">
        <w:tc>
          <w:tcPr>
            <w:tcW w:w="2830" w:type="dxa"/>
          </w:tcPr>
          <w:p w14:paraId="45D4F143" w14:textId="2220DFC2" w:rsidR="003C20A1" w:rsidRPr="5E023DEE" w:rsidRDefault="003C20A1" w:rsidP="5E023DEE">
            <w:pPr>
              <w:spacing w:line="360" w:lineRule="auto"/>
              <w:rPr>
                <w:b/>
                <w:bCs/>
                <w:sz w:val="24"/>
                <w:szCs w:val="24"/>
              </w:rPr>
            </w:pPr>
            <w:r>
              <w:rPr>
                <w:b/>
                <w:bCs/>
                <w:sz w:val="24"/>
                <w:szCs w:val="24"/>
              </w:rPr>
              <w:t>C&amp;M ICB DPO approved</w:t>
            </w:r>
            <w:r w:rsidR="00613BDC">
              <w:rPr>
                <w:b/>
                <w:bCs/>
                <w:sz w:val="24"/>
                <w:szCs w:val="24"/>
              </w:rPr>
              <w:t>:</w:t>
            </w:r>
          </w:p>
        </w:tc>
        <w:tc>
          <w:tcPr>
            <w:tcW w:w="6492" w:type="dxa"/>
          </w:tcPr>
          <w:p w14:paraId="4D495532" w14:textId="77777777" w:rsidR="00833977" w:rsidRPr="00833977" w:rsidRDefault="00833977" w:rsidP="00833977">
            <w:pPr>
              <w:spacing w:after="0" w:line="240" w:lineRule="auto"/>
              <w:rPr>
                <w:rFonts w:eastAsiaTheme="minorEastAsia"/>
                <w:sz w:val="24"/>
                <w:szCs w:val="24"/>
              </w:rPr>
            </w:pPr>
            <w:r w:rsidRPr="00833977">
              <w:rPr>
                <w:rFonts w:eastAsiaTheme="minorEastAsia"/>
                <w:sz w:val="24"/>
                <w:szCs w:val="24"/>
              </w:rPr>
              <w:t>Suzanne Crutchley LLM</w:t>
            </w:r>
          </w:p>
          <w:p w14:paraId="115642BF" w14:textId="77777777" w:rsidR="00833977" w:rsidRPr="00833977" w:rsidRDefault="00833977" w:rsidP="00833977">
            <w:pPr>
              <w:spacing w:after="0" w:line="240" w:lineRule="auto"/>
              <w:rPr>
                <w:rFonts w:eastAsiaTheme="minorEastAsia"/>
                <w:sz w:val="24"/>
                <w:szCs w:val="24"/>
              </w:rPr>
            </w:pPr>
            <w:r w:rsidRPr="00833977">
              <w:rPr>
                <w:rFonts w:eastAsiaTheme="minorEastAsia"/>
                <w:sz w:val="24"/>
                <w:szCs w:val="24"/>
              </w:rPr>
              <w:t xml:space="preserve">Data Protection Officer and </w:t>
            </w:r>
          </w:p>
          <w:p w14:paraId="354B5C39" w14:textId="77777777" w:rsidR="00833977" w:rsidRDefault="00833977" w:rsidP="00833977">
            <w:pPr>
              <w:spacing w:after="0" w:line="240" w:lineRule="auto"/>
              <w:rPr>
                <w:rFonts w:eastAsiaTheme="minorEastAsia"/>
                <w:sz w:val="24"/>
                <w:szCs w:val="24"/>
              </w:rPr>
            </w:pPr>
            <w:r w:rsidRPr="00833977">
              <w:rPr>
                <w:rFonts w:eastAsiaTheme="minorEastAsia"/>
                <w:sz w:val="24"/>
                <w:szCs w:val="24"/>
              </w:rPr>
              <w:t>Head of the C&amp;M ICB Information Governance Service</w:t>
            </w:r>
          </w:p>
          <w:p w14:paraId="09D96DD0" w14:textId="386F8EEB" w:rsidR="00833977" w:rsidRDefault="00833977" w:rsidP="00833977">
            <w:pPr>
              <w:spacing w:after="0" w:line="240" w:lineRule="auto"/>
              <w:rPr>
                <w:rFonts w:eastAsiaTheme="minorEastAsia"/>
                <w:sz w:val="24"/>
                <w:szCs w:val="24"/>
              </w:rPr>
            </w:pPr>
            <w:r>
              <w:rPr>
                <w:rFonts w:eastAsiaTheme="minorEastAsia"/>
                <w:sz w:val="24"/>
                <w:szCs w:val="24"/>
              </w:rPr>
              <w:t>08/01/2026</w:t>
            </w:r>
          </w:p>
          <w:p w14:paraId="38C8D375" w14:textId="77752F46" w:rsidR="00833977" w:rsidRPr="00833977" w:rsidRDefault="00996511" w:rsidP="00833977">
            <w:pPr>
              <w:spacing w:after="0" w:line="240" w:lineRule="auto"/>
              <w:rPr>
                <w:rFonts w:eastAsiaTheme="minorEastAsia"/>
                <w:sz w:val="24"/>
                <w:szCs w:val="24"/>
              </w:rPr>
            </w:pPr>
            <w:r>
              <w:rPr>
                <w:noProof/>
              </w:rPr>
              <w:drawing>
                <wp:inline distT="0" distB="0" distL="0" distR="0" wp14:anchorId="081FD025" wp14:editId="24057B3B">
                  <wp:extent cx="1239944" cy="641350"/>
                  <wp:effectExtent l="0" t="0" r="0" b="6350"/>
                  <wp:docPr id="1226703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54687" cy="648976"/>
                          </a:xfrm>
                          <a:prstGeom prst="rect">
                            <a:avLst/>
                          </a:prstGeom>
                          <a:noFill/>
                          <a:ln>
                            <a:noFill/>
                          </a:ln>
                        </pic:spPr>
                      </pic:pic>
                    </a:graphicData>
                  </a:graphic>
                </wp:inline>
              </w:drawing>
            </w:r>
          </w:p>
          <w:p w14:paraId="1538760D" w14:textId="77777777" w:rsidR="003C20A1" w:rsidRPr="00E148A7" w:rsidRDefault="003C20A1" w:rsidP="00D6483D">
            <w:pPr>
              <w:rPr>
                <w:rFonts w:eastAsiaTheme="minorEastAsia"/>
                <w:b/>
                <w:bCs/>
                <w:sz w:val="24"/>
                <w:szCs w:val="24"/>
              </w:rPr>
            </w:pPr>
          </w:p>
        </w:tc>
      </w:tr>
      <w:tr w:rsidR="00FE184F" w:rsidRPr="0083433E" w14:paraId="5AA53A65" w14:textId="77777777" w:rsidTr="4AA9E9D7">
        <w:tc>
          <w:tcPr>
            <w:tcW w:w="2830" w:type="dxa"/>
          </w:tcPr>
          <w:p w14:paraId="084023BD" w14:textId="77777777" w:rsidR="00FE184F" w:rsidRPr="000A2F2C" w:rsidRDefault="2B979E0A" w:rsidP="5E023DEE">
            <w:pPr>
              <w:spacing w:line="360" w:lineRule="auto"/>
              <w:rPr>
                <w:b/>
                <w:bCs/>
                <w:sz w:val="24"/>
                <w:szCs w:val="24"/>
              </w:rPr>
            </w:pPr>
            <w:r w:rsidRPr="5E023DEE">
              <w:rPr>
                <w:b/>
                <w:bCs/>
                <w:sz w:val="24"/>
                <w:szCs w:val="24"/>
              </w:rPr>
              <w:t>IT Security approved:</w:t>
            </w:r>
          </w:p>
        </w:tc>
        <w:tc>
          <w:tcPr>
            <w:tcW w:w="6492" w:type="dxa"/>
          </w:tcPr>
          <w:p w14:paraId="042355F5" w14:textId="2128CA0F" w:rsidR="00FE184F" w:rsidRPr="00F80198" w:rsidRDefault="00D6483D" w:rsidP="5E023DEE">
            <w:pPr>
              <w:spacing w:after="0" w:line="240" w:lineRule="auto"/>
              <w:rPr>
                <w:rFonts w:eastAsiaTheme="minorEastAsia"/>
                <w:sz w:val="24"/>
                <w:szCs w:val="24"/>
                <w:lang w:eastAsia="en-US" w:bidi="ar-SA"/>
              </w:rPr>
            </w:pPr>
            <w:r>
              <w:rPr>
                <w:rFonts w:eastAsiaTheme="minorEastAsia"/>
                <w:sz w:val="24"/>
                <w:szCs w:val="24"/>
              </w:rPr>
              <w:t xml:space="preserve">John Llewellyn, Chief Digital and Information Officer, </w:t>
            </w:r>
            <w:proofErr w:type="gramStart"/>
            <w:r>
              <w:rPr>
                <w:rFonts w:eastAsiaTheme="minorEastAsia"/>
                <w:sz w:val="24"/>
                <w:szCs w:val="24"/>
              </w:rPr>
              <w:t>Cheshire</w:t>
            </w:r>
            <w:proofErr w:type="gramEnd"/>
            <w:r>
              <w:rPr>
                <w:rFonts w:eastAsiaTheme="minorEastAsia"/>
                <w:sz w:val="24"/>
                <w:szCs w:val="24"/>
              </w:rPr>
              <w:t xml:space="preserve"> and Merseyside ICB</w:t>
            </w:r>
          </w:p>
        </w:tc>
      </w:tr>
      <w:tr w:rsidR="00FE184F" w:rsidRPr="0083433E" w14:paraId="625A10C5" w14:textId="77777777" w:rsidTr="4AA9E9D7">
        <w:tc>
          <w:tcPr>
            <w:tcW w:w="2830" w:type="dxa"/>
          </w:tcPr>
          <w:p w14:paraId="0FBE1CD8" w14:textId="77777777" w:rsidR="00FE184F" w:rsidRPr="000A2F2C" w:rsidRDefault="2B979E0A" w:rsidP="5E023DEE">
            <w:pPr>
              <w:spacing w:line="360" w:lineRule="auto"/>
              <w:rPr>
                <w:b/>
                <w:bCs/>
                <w:sz w:val="24"/>
                <w:szCs w:val="24"/>
              </w:rPr>
            </w:pPr>
            <w:r w:rsidRPr="5E023DEE">
              <w:rPr>
                <w:b/>
                <w:bCs/>
                <w:sz w:val="24"/>
                <w:szCs w:val="24"/>
              </w:rPr>
              <w:t>Committee approved:</w:t>
            </w:r>
          </w:p>
        </w:tc>
        <w:tc>
          <w:tcPr>
            <w:tcW w:w="6492" w:type="dxa"/>
          </w:tcPr>
          <w:p w14:paraId="0B655061" w14:textId="77777777" w:rsidR="00F80198" w:rsidRPr="00F80198" w:rsidRDefault="64B602A2" w:rsidP="5E023DEE">
            <w:pPr>
              <w:spacing w:after="0" w:line="240" w:lineRule="auto"/>
              <w:rPr>
                <w:rFonts w:eastAsiaTheme="minorEastAsia"/>
                <w:sz w:val="24"/>
                <w:szCs w:val="24"/>
                <w:lang w:eastAsia="en-US" w:bidi="ar-SA"/>
              </w:rPr>
            </w:pPr>
            <w:r w:rsidRPr="5E023DEE">
              <w:rPr>
                <w:rFonts w:eastAsiaTheme="minorEastAsia"/>
                <w:sz w:val="24"/>
                <w:szCs w:val="24"/>
              </w:rPr>
              <w:t>Cheshire and Merseyside ICS</w:t>
            </w:r>
          </w:p>
          <w:p w14:paraId="48C95EC6" w14:textId="4424D8B2" w:rsidR="00F80198" w:rsidRDefault="54CDA9E4" w:rsidP="5E023DEE">
            <w:pPr>
              <w:spacing w:after="0" w:line="240" w:lineRule="auto"/>
              <w:rPr>
                <w:rFonts w:eastAsiaTheme="minorEastAsia"/>
                <w:sz w:val="24"/>
                <w:szCs w:val="24"/>
                <w:lang w:eastAsia="en-US" w:bidi="ar-SA"/>
              </w:rPr>
            </w:pPr>
            <w:r w:rsidRPr="5E023DEE">
              <w:rPr>
                <w:rFonts w:eastAsiaTheme="minorEastAsia"/>
                <w:sz w:val="24"/>
                <w:szCs w:val="24"/>
              </w:rPr>
              <w:t xml:space="preserve">Digital and Data </w:t>
            </w:r>
            <w:r w:rsidR="64B602A2" w:rsidRPr="5E023DEE">
              <w:rPr>
                <w:rFonts w:eastAsiaTheme="minorEastAsia"/>
                <w:sz w:val="24"/>
                <w:szCs w:val="24"/>
              </w:rPr>
              <w:t>Information Governance Strategy Committee</w:t>
            </w:r>
          </w:p>
          <w:p w14:paraId="70459AFB" w14:textId="77777777" w:rsidR="00F80198" w:rsidRPr="00F80198" w:rsidRDefault="00F80198" w:rsidP="5E023DEE">
            <w:pPr>
              <w:spacing w:after="0" w:line="240" w:lineRule="auto"/>
              <w:rPr>
                <w:rFonts w:eastAsiaTheme="minorEastAsia"/>
                <w:sz w:val="24"/>
                <w:szCs w:val="24"/>
                <w:lang w:eastAsia="en-US" w:bidi="ar-SA"/>
              </w:rPr>
            </w:pPr>
          </w:p>
          <w:p w14:paraId="39579335" w14:textId="77777777" w:rsidR="00F80198" w:rsidRPr="00F80198" w:rsidRDefault="64B602A2" w:rsidP="5E023DEE">
            <w:pPr>
              <w:spacing w:after="0" w:line="240" w:lineRule="auto"/>
              <w:rPr>
                <w:rFonts w:eastAsiaTheme="minorEastAsia"/>
                <w:sz w:val="24"/>
                <w:szCs w:val="24"/>
                <w:lang w:eastAsia="en-US" w:bidi="ar-SA"/>
              </w:rPr>
            </w:pPr>
            <w:r w:rsidRPr="5E023DEE">
              <w:rPr>
                <w:rFonts w:eastAsiaTheme="minorEastAsia"/>
                <w:sz w:val="24"/>
                <w:szCs w:val="24"/>
              </w:rPr>
              <w:t>N.B. this is sign-off to the DPIA, which will then be used with the Tier Two DSA, to go out to the organisations as part of their sign-up to sharing data.</w:t>
            </w:r>
          </w:p>
          <w:p w14:paraId="6FB73430" w14:textId="77777777" w:rsidR="00FE184F" w:rsidRPr="00F80198" w:rsidRDefault="00FE184F" w:rsidP="5E023DEE">
            <w:pPr>
              <w:spacing w:after="0" w:line="240" w:lineRule="auto"/>
              <w:rPr>
                <w:rFonts w:eastAsiaTheme="minorEastAsia"/>
                <w:sz w:val="24"/>
                <w:szCs w:val="24"/>
                <w:lang w:eastAsia="en-US" w:bidi="ar-SA"/>
              </w:rPr>
            </w:pPr>
          </w:p>
        </w:tc>
      </w:tr>
      <w:tr w:rsidR="00FE184F" w:rsidRPr="0083433E" w14:paraId="2F303E68" w14:textId="77777777" w:rsidTr="4AA9E9D7">
        <w:tc>
          <w:tcPr>
            <w:tcW w:w="2830" w:type="dxa"/>
          </w:tcPr>
          <w:p w14:paraId="34422ECF" w14:textId="77777777" w:rsidR="00FE184F" w:rsidRPr="0083433E" w:rsidRDefault="2B979E0A" w:rsidP="5E023DEE">
            <w:pPr>
              <w:spacing w:line="360" w:lineRule="auto"/>
              <w:rPr>
                <w:b/>
                <w:bCs/>
                <w:sz w:val="24"/>
                <w:szCs w:val="24"/>
              </w:rPr>
            </w:pPr>
            <w:r w:rsidRPr="5E023DEE">
              <w:rPr>
                <w:b/>
                <w:bCs/>
                <w:sz w:val="24"/>
                <w:szCs w:val="24"/>
              </w:rPr>
              <w:t xml:space="preserve">Submitted to ICO Y/N: </w:t>
            </w:r>
          </w:p>
        </w:tc>
        <w:tc>
          <w:tcPr>
            <w:tcW w:w="6492" w:type="dxa"/>
          </w:tcPr>
          <w:p w14:paraId="6A0A7B7C" w14:textId="77777777" w:rsidR="00FE184F" w:rsidRPr="0083433E" w:rsidRDefault="2B979E0A" w:rsidP="00FE184F">
            <w:pPr>
              <w:rPr>
                <w:sz w:val="24"/>
                <w:szCs w:val="24"/>
              </w:rPr>
            </w:pPr>
            <w:r w:rsidRPr="5E023DEE">
              <w:rPr>
                <w:sz w:val="24"/>
                <w:szCs w:val="24"/>
              </w:rPr>
              <w:t>No</w:t>
            </w:r>
          </w:p>
        </w:tc>
      </w:tr>
    </w:tbl>
    <w:p w14:paraId="68D6E702" w14:textId="77777777" w:rsidR="00FE184F" w:rsidRDefault="00FE184F" w:rsidP="00FE184F"/>
    <w:p w14:paraId="17691FA8" w14:textId="77777777" w:rsidR="00897E03" w:rsidRDefault="00897E03" w:rsidP="00FE184F"/>
    <w:p w14:paraId="36F02109" w14:textId="77777777" w:rsidR="00897E03" w:rsidRDefault="00897E03">
      <w:r>
        <w:br w:type="page"/>
      </w:r>
    </w:p>
    <w:p w14:paraId="3530282B" w14:textId="77777777" w:rsidR="00897E03" w:rsidRDefault="00897E03" w:rsidP="00FE184F"/>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7"/>
        <w:gridCol w:w="7040"/>
      </w:tblGrid>
      <w:tr w:rsidR="005C3B86" w14:paraId="73EB2672" w14:textId="77777777" w:rsidTr="4AA9E9D7">
        <w:trPr>
          <w:trHeight w:val="498"/>
        </w:trPr>
        <w:tc>
          <w:tcPr>
            <w:tcW w:w="10207" w:type="dxa"/>
            <w:gridSpan w:val="2"/>
            <w:shd w:val="clear" w:color="auto" w:fill="6E2E9F"/>
          </w:tcPr>
          <w:p w14:paraId="1381C18E" w14:textId="77777777" w:rsidR="005C3B86" w:rsidRDefault="6027009F" w:rsidP="5E023DEE">
            <w:pPr>
              <w:pStyle w:val="TableParagraph"/>
              <w:spacing w:before="99"/>
              <w:rPr>
                <w:b/>
                <w:bCs/>
              </w:rPr>
            </w:pPr>
            <w:r w:rsidRPr="5E023DEE">
              <w:rPr>
                <w:b/>
                <w:bCs/>
                <w:color w:val="FFFFFF" w:themeColor="background1"/>
              </w:rPr>
              <w:t>Information Reader Box</w:t>
            </w:r>
          </w:p>
        </w:tc>
      </w:tr>
      <w:tr w:rsidR="005C3B86" w14:paraId="53031A96" w14:textId="77777777" w:rsidTr="4AA9E9D7">
        <w:trPr>
          <w:trHeight w:val="498"/>
        </w:trPr>
        <w:tc>
          <w:tcPr>
            <w:tcW w:w="3167" w:type="dxa"/>
            <w:tcBorders>
              <w:right w:val="nil"/>
            </w:tcBorders>
          </w:tcPr>
          <w:p w14:paraId="1F2ED6A8" w14:textId="77777777" w:rsidR="005C3B86" w:rsidRDefault="6027009F">
            <w:pPr>
              <w:pStyle w:val="TableParagraph"/>
              <w:spacing w:before="99"/>
            </w:pPr>
            <w:r>
              <w:t>Document Purpose:</w:t>
            </w:r>
          </w:p>
        </w:tc>
        <w:tc>
          <w:tcPr>
            <w:tcW w:w="7040" w:type="dxa"/>
            <w:tcBorders>
              <w:left w:val="nil"/>
            </w:tcBorders>
          </w:tcPr>
          <w:p w14:paraId="62EDAC97" w14:textId="0913C138" w:rsidR="005C3B86" w:rsidRDefault="6027009F">
            <w:pPr>
              <w:pStyle w:val="TableParagraph"/>
              <w:spacing w:before="99"/>
              <w:ind w:left="458"/>
            </w:pPr>
            <w:r>
              <w:t xml:space="preserve">Ensure consistent application of DPIA process in </w:t>
            </w:r>
            <w:r w:rsidR="2B737B56">
              <w:t>Work Stream</w:t>
            </w:r>
            <w:r>
              <w:t>s</w:t>
            </w:r>
          </w:p>
        </w:tc>
      </w:tr>
      <w:tr w:rsidR="005C3B86" w14:paraId="5D344DC4" w14:textId="77777777" w:rsidTr="00F51BC6">
        <w:trPr>
          <w:trHeight w:val="1462"/>
        </w:trPr>
        <w:tc>
          <w:tcPr>
            <w:tcW w:w="3167" w:type="dxa"/>
            <w:tcBorders>
              <w:right w:val="nil"/>
            </w:tcBorders>
          </w:tcPr>
          <w:p w14:paraId="391FBE64" w14:textId="77777777" w:rsidR="005C3B86" w:rsidRPr="004A11B1" w:rsidRDefault="6027009F">
            <w:pPr>
              <w:pStyle w:val="TableParagraph"/>
              <w:spacing w:before="98"/>
            </w:pPr>
            <w:r>
              <w:t>Document Name:</w:t>
            </w:r>
          </w:p>
        </w:tc>
        <w:tc>
          <w:tcPr>
            <w:tcW w:w="7040" w:type="dxa"/>
            <w:tcBorders>
              <w:left w:val="nil"/>
            </w:tcBorders>
          </w:tcPr>
          <w:p w14:paraId="11D7CA43" w14:textId="77777777" w:rsidR="005C3B86" w:rsidRPr="004A11B1" w:rsidRDefault="6027009F">
            <w:pPr>
              <w:pStyle w:val="TableParagraph"/>
              <w:spacing w:before="98"/>
              <w:ind w:left="458"/>
            </w:pPr>
            <w:r>
              <w:t>Data Protection Impact Assessment:</w:t>
            </w:r>
          </w:p>
          <w:p w14:paraId="1E772E34" w14:textId="05394955" w:rsidR="0002115F" w:rsidRPr="004A11B1" w:rsidRDefault="6027009F" w:rsidP="00D6483D">
            <w:pPr>
              <w:pStyle w:val="TableParagraph"/>
              <w:spacing w:before="98"/>
              <w:ind w:left="458"/>
            </w:pPr>
            <w:r>
              <w:t xml:space="preserve">Combined Intelligence for Population Health Action (CIPHA): </w:t>
            </w:r>
            <w:r w:rsidR="2B737B56">
              <w:t>Work Stream</w:t>
            </w:r>
            <w:r w:rsidR="64B602A2">
              <w:t xml:space="preserve">: </w:t>
            </w:r>
            <w:r w:rsidR="4831C266" w:rsidRPr="00D6483D">
              <w:rPr>
                <w:b/>
                <w:bCs/>
              </w:rPr>
              <w:t>Secure Data Environment</w:t>
            </w:r>
            <w:r w:rsidR="37879C91" w:rsidRPr="00D6483D">
              <w:rPr>
                <w:b/>
                <w:bCs/>
              </w:rPr>
              <w:t xml:space="preserve"> (</w:t>
            </w:r>
            <w:r w:rsidR="56EA9476" w:rsidRPr="00D6483D">
              <w:rPr>
                <w:b/>
                <w:bCs/>
              </w:rPr>
              <w:t>SDE</w:t>
            </w:r>
            <w:r w:rsidR="37879C91" w:rsidRPr="00D6483D">
              <w:rPr>
                <w:b/>
                <w:bCs/>
              </w:rPr>
              <w:t>)</w:t>
            </w:r>
            <w:r w:rsidR="00D6483D" w:rsidRPr="00D6483D">
              <w:rPr>
                <w:b/>
                <w:bCs/>
              </w:rPr>
              <w:t xml:space="preserve">: </w:t>
            </w:r>
            <w:r w:rsidR="000235F9">
              <w:rPr>
                <w:b/>
                <w:bCs/>
              </w:rPr>
              <w:t>Sharing</w:t>
            </w:r>
            <w:r w:rsidR="00D6483D" w:rsidRPr="00D6483D">
              <w:rPr>
                <w:b/>
                <w:bCs/>
              </w:rPr>
              <w:t xml:space="preserve"> Data for Research </w:t>
            </w:r>
            <w:r w:rsidR="000235F9">
              <w:rPr>
                <w:b/>
                <w:bCs/>
              </w:rPr>
              <w:t>with</w:t>
            </w:r>
            <w:r w:rsidR="00D6483D" w:rsidRPr="00D6483D">
              <w:rPr>
                <w:b/>
                <w:bCs/>
              </w:rPr>
              <w:t xml:space="preserve"> Academia</w:t>
            </w:r>
          </w:p>
        </w:tc>
      </w:tr>
      <w:tr w:rsidR="00F80198" w14:paraId="380F63AD" w14:textId="77777777" w:rsidTr="4AA9E9D7">
        <w:trPr>
          <w:trHeight w:val="499"/>
        </w:trPr>
        <w:tc>
          <w:tcPr>
            <w:tcW w:w="3167" w:type="dxa"/>
            <w:tcBorders>
              <w:right w:val="nil"/>
            </w:tcBorders>
          </w:tcPr>
          <w:p w14:paraId="3A983FFB" w14:textId="77777777" w:rsidR="00F80198" w:rsidRPr="004A11B1" w:rsidRDefault="64B602A2">
            <w:pPr>
              <w:pStyle w:val="TableParagraph"/>
              <w:spacing w:before="99"/>
            </w:pPr>
            <w:r>
              <w:t>Authors:</w:t>
            </w:r>
          </w:p>
        </w:tc>
        <w:tc>
          <w:tcPr>
            <w:tcW w:w="7040" w:type="dxa"/>
            <w:tcBorders>
              <w:left w:val="nil"/>
            </w:tcBorders>
          </w:tcPr>
          <w:p w14:paraId="2823F395" w14:textId="77777777" w:rsidR="00D6483D" w:rsidRDefault="64B602A2" w:rsidP="00D6483D">
            <w:pPr>
              <w:pStyle w:val="TableParagraph"/>
              <w:spacing w:line="231" w:lineRule="exact"/>
              <w:ind w:left="458"/>
            </w:pPr>
            <w:r>
              <w:t>Helen Duckworth</w:t>
            </w:r>
            <w:r w:rsidR="00D6483D">
              <w:t>, Director of Transformation AGEM CSU and Senior Advisor to ICB</w:t>
            </w:r>
          </w:p>
          <w:p w14:paraId="0A37BD77" w14:textId="12537E60" w:rsidR="00D6483D" w:rsidRPr="00D6483D" w:rsidRDefault="00D6483D" w:rsidP="00D6483D">
            <w:pPr>
              <w:pStyle w:val="TableParagraph"/>
              <w:spacing w:line="231" w:lineRule="exact"/>
              <w:ind w:left="458"/>
            </w:pPr>
            <w:r w:rsidRPr="00D6483D">
              <w:t xml:space="preserve">Chloe Whittle, Senior Information Governance Consultant, </w:t>
            </w:r>
            <w:proofErr w:type="gramStart"/>
            <w:r w:rsidRPr="00D6483D">
              <w:t>Cheshire</w:t>
            </w:r>
            <w:proofErr w:type="gramEnd"/>
            <w:r w:rsidRPr="00D6483D">
              <w:t xml:space="preserve"> and Merseyside ICB</w:t>
            </w:r>
          </w:p>
          <w:p w14:paraId="06153BA6" w14:textId="77777777" w:rsidR="00D6483D" w:rsidRDefault="00D6483D" w:rsidP="00D6483D">
            <w:pPr>
              <w:pStyle w:val="TableParagraph"/>
              <w:spacing w:line="231" w:lineRule="exact"/>
              <w:ind w:left="458"/>
            </w:pPr>
            <w:r w:rsidRPr="00D6483D">
              <w:t>Suzanne Crutchley, MIAA Head of Data Protection &amp; Information Governance/ C&amp;M ICS Information Governance Lead</w:t>
            </w:r>
            <w:r>
              <w:t xml:space="preserve"> </w:t>
            </w:r>
          </w:p>
          <w:p w14:paraId="0AC2139C" w14:textId="22243A86" w:rsidR="00F80198" w:rsidRDefault="64B602A2" w:rsidP="00D6483D">
            <w:pPr>
              <w:pStyle w:val="TableParagraph"/>
              <w:spacing w:line="231" w:lineRule="exact"/>
              <w:ind w:left="458"/>
            </w:pPr>
            <w:r>
              <w:t>Gary Leeming</w:t>
            </w:r>
            <w:r w:rsidR="00D6483D">
              <w:t xml:space="preserve">, </w:t>
            </w:r>
            <w:r w:rsidR="00D6483D" w:rsidRPr="00D6483D">
              <w:t>Gary Leeming, Director, University of Liverpool Civic Data Cooperative</w:t>
            </w:r>
          </w:p>
          <w:p w14:paraId="5276F12E" w14:textId="77777777" w:rsidR="00F80198" w:rsidRPr="004A11B1" w:rsidRDefault="00F80198" w:rsidP="00F80198">
            <w:pPr>
              <w:pStyle w:val="TableParagraph"/>
              <w:spacing w:line="231" w:lineRule="exact"/>
              <w:ind w:left="458"/>
            </w:pPr>
          </w:p>
        </w:tc>
      </w:tr>
      <w:tr w:rsidR="005C3B86" w14:paraId="68B3BEA5" w14:textId="77777777" w:rsidTr="4AA9E9D7">
        <w:trPr>
          <w:trHeight w:val="499"/>
        </w:trPr>
        <w:tc>
          <w:tcPr>
            <w:tcW w:w="3167" w:type="dxa"/>
            <w:tcBorders>
              <w:right w:val="nil"/>
            </w:tcBorders>
          </w:tcPr>
          <w:p w14:paraId="416FC840" w14:textId="77777777" w:rsidR="005C3B86" w:rsidRPr="004A11B1" w:rsidRDefault="6027009F">
            <w:pPr>
              <w:pStyle w:val="TableParagraph"/>
              <w:spacing w:before="99"/>
            </w:pPr>
            <w:r>
              <w:t>Document Origin:</w:t>
            </w:r>
          </w:p>
        </w:tc>
        <w:tc>
          <w:tcPr>
            <w:tcW w:w="7040" w:type="dxa"/>
            <w:tcBorders>
              <w:left w:val="nil"/>
            </w:tcBorders>
          </w:tcPr>
          <w:p w14:paraId="7862285F" w14:textId="77777777" w:rsidR="005C3B86" w:rsidRPr="004A11B1" w:rsidRDefault="6027009F">
            <w:pPr>
              <w:pStyle w:val="TableParagraph"/>
              <w:spacing w:line="231" w:lineRule="exact"/>
              <w:ind w:left="458"/>
            </w:pPr>
            <w:r>
              <w:t>Tier Two CIPHA Data Sharing Agreement</w:t>
            </w:r>
          </w:p>
        </w:tc>
      </w:tr>
      <w:tr w:rsidR="005C3B86" w14:paraId="7752049D" w14:textId="77777777" w:rsidTr="4AA9E9D7">
        <w:trPr>
          <w:trHeight w:val="1257"/>
        </w:trPr>
        <w:tc>
          <w:tcPr>
            <w:tcW w:w="3167" w:type="dxa"/>
            <w:tcBorders>
              <w:right w:val="nil"/>
            </w:tcBorders>
          </w:tcPr>
          <w:p w14:paraId="52A59CC7" w14:textId="77777777" w:rsidR="005C3B86" w:rsidRPr="004A11B1" w:rsidRDefault="6027009F">
            <w:pPr>
              <w:pStyle w:val="TableParagraph"/>
              <w:spacing w:before="98"/>
            </w:pPr>
            <w:r>
              <w:t>Target Audience:</w:t>
            </w:r>
          </w:p>
        </w:tc>
        <w:tc>
          <w:tcPr>
            <w:tcW w:w="7040" w:type="dxa"/>
            <w:tcBorders>
              <w:left w:val="nil"/>
            </w:tcBorders>
          </w:tcPr>
          <w:p w14:paraId="367C5A28" w14:textId="77777777" w:rsidR="009629DD" w:rsidRPr="004A11B1" w:rsidRDefault="6027009F" w:rsidP="00562915">
            <w:pPr>
              <w:pStyle w:val="TableParagraph"/>
              <w:spacing w:line="231" w:lineRule="exact"/>
              <w:ind w:left="458"/>
            </w:pPr>
            <w:r>
              <w:t>All Cheshire and Merseyside Health and Care providers and commissioners as described in the</w:t>
            </w:r>
            <w:r w:rsidR="1236616B">
              <w:t>:</w:t>
            </w:r>
          </w:p>
          <w:p w14:paraId="5B9B7E88" w14:textId="23C538B6" w:rsidR="009629DD" w:rsidRPr="004A11B1" w:rsidRDefault="1236616B" w:rsidP="00562915">
            <w:pPr>
              <w:pStyle w:val="TableParagraph"/>
              <w:spacing w:line="231" w:lineRule="exact"/>
              <w:ind w:left="458"/>
            </w:pPr>
            <w:r>
              <w:t xml:space="preserve">Tier Two - Data Sharing Agreement: Combined Intelligence for Population Health Action (CIPHA): </w:t>
            </w:r>
            <w:r w:rsidR="4831C266">
              <w:t>Secure Data Environment</w:t>
            </w:r>
            <w:r>
              <w:t xml:space="preserve"> (</w:t>
            </w:r>
            <w:r w:rsidR="56EA9476">
              <w:t>SDE</w:t>
            </w:r>
            <w:r>
              <w:t>)</w:t>
            </w:r>
            <w:r w:rsidR="00D6483D">
              <w:t xml:space="preserve">: </w:t>
            </w:r>
            <w:r w:rsidR="000235F9">
              <w:t>Sharing</w:t>
            </w:r>
            <w:r w:rsidR="00D6483D">
              <w:t xml:space="preserve"> Data for Research</w:t>
            </w:r>
          </w:p>
        </w:tc>
      </w:tr>
      <w:tr w:rsidR="005C3B86" w14:paraId="4B1A72D3" w14:textId="77777777" w:rsidTr="4AA9E9D7">
        <w:trPr>
          <w:trHeight w:val="879"/>
        </w:trPr>
        <w:tc>
          <w:tcPr>
            <w:tcW w:w="3167" w:type="dxa"/>
            <w:tcBorders>
              <w:right w:val="nil"/>
            </w:tcBorders>
          </w:tcPr>
          <w:p w14:paraId="2087F9BE" w14:textId="77777777" w:rsidR="005C3B86" w:rsidRPr="004A11B1" w:rsidRDefault="6027009F">
            <w:pPr>
              <w:pStyle w:val="TableParagraph"/>
              <w:spacing w:before="99"/>
            </w:pPr>
            <w:r>
              <w:t>Description</w:t>
            </w:r>
          </w:p>
        </w:tc>
        <w:tc>
          <w:tcPr>
            <w:tcW w:w="7040" w:type="dxa"/>
            <w:tcBorders>
              <w:left w:val="nil"/>
            </w:tcBorders>
          </w:tcPr>
          <w:p w14:paraId="1B84A77F" w14:textId="278F928E" w:rsidR="005C3B86" w:rsidRPr="004A11B1" w:rsidRDefault="6027009F" w:rsidP="00562915">
            <w:pPr>
              <w:pStyle w:val="TableParagraph"/>
              <w:spacing w:line="231" w:lineRule="exact"/>
              <w:ind w:left="458"/>
            </w:pPr>
            <w:r>
              <w:t xml:space="preserve">CIPHA Data Protection Impact Assessment for </w:t>
            </w:r>
            <w:r w:rsidR="4831C266">
              <w:t>Secure Data Environment</w:t>
            </w:r>
            <w:r>
              <w:t xml:space="preserve"> (</w:t>
            </w:r>
            <w:r w:rsidR="56EA9476">
              <w:t>SDE</w:t>
            </w:r>
            <w:r>
              <w:t>)</w:t>
            </w:r>
            <w:r w:rsidR="00D6483D">
              <w:t xml:space="preserve">: </w:t>
            </w:r>
            <w:r w:rsidR="000235F9">
              <w:t>Sharing</w:t>
            </w:r>
            <w:r w:rsidR="00D6483D">
              <w:t xml:space="preserve"> Data for Research </w:t>
            </w:r>
            <w:r w:rsidR="000235F9">
              <w:t>with</w:t>
            </w:r>
            <w:r w:rsidR="00D6483D">
              <w:t xml:space="preserve"> Academia  </w:t>
            </w:r>
          </w:p>
        </w:tc>
      </w:tr>
      <w:tr w:rsidR="005C3B86" w14:paraId="76D9F5B7" w14:textId="77777777" w:rsidTr="4AA9E9D7">
        <w:trPr>
          <w:trHeight w:val="1258"/>
        </w:trPr>
        <w:tc>
          <w:tcPr>
            <w:tcW w:w="3167" w:type="dxa"/>
            <w:tcBorders>
              <w:right w:val="nil"/>
            </w:tcBorders>
          </w:tcPr>
          <w:p w14:paraId="50B3F1A0" w14:textId="77777777" w:rsidR="005C3B86" w:rsidRPr="004A11B1" w:rsidRDefault="6027009F">
            <w:pPr>
              <w:pStyle w:val="TableParagraph"/>
              <w:spacing w:before="99"/>
            </w:pPr>
            <w:r>
              <w:t>Cross Reference:</w:t>
            </w:r>
          </w:p>
        </w:tc>
        <w:tc>
          <w:tcPr>
            <w:tcW w:w="7040" w:type="dxa"/>
            <w:tcBorders>
              <w:left w:val="nil"/>
            </w:tcBorders>
          </w:tcPr>
          <w:p w14:paraId="22497353" w14:textId="63707C1E" w:rsidR="009629DD" w:rsidRPr="004A11B1" w:rsidRDefault="56EA9476" w:rsidP="00562915">
            <w:pPr>
              <w:pStyle w:val="TableParagraph"/>
              <w:spacing w:line="231" w:lineRule="exact"/>
              <w:ind w:left="458"/>
            </w:pPr>
            <w:r>
              <w:t>SDE</w:t>
            </w:r>
            <w:r w:rsidR="6027009F">
              <w:t xml:space="preserve"> Principles, Tier Zero, Tier One, and the </w:t>
            </w:r>
            <w:r w:rsidR="1236616B">
              <w:t xml:space="preserve">Tier Two - Data Sharing Agreement: Combined Intelligence for Population Health Action (CIPHA): </w:t>
            </w:r>
            <w:r w:rsidR="4831C266">
              <w:t>Secure Data Environment</w:t>
            </w:r>
            <w:r w:rsidR="1236616B">
              <w:t xml:space="preserve"> (</w:t>
            </w:r>
            <w:r>
              <w:t>SDE</w:t>
            </w:r>
            <w:r w:rsidR="1236616B">
              <w:t>)</w:t>
            </w:r>
            <w:r w:rsidR="00D6483D">
              <w:t xml:space="preserve">: </w:t>
            </w:r>
            <w:r w:rsidR="000235F9">
              <w:t>Sharing</w:t>
            </w:r>
            <w:r w:rsidR="00D6483D">
              <w:t xml:space="preserve"> Data for Research</w:t>
            </w:r>
          </w:p>
        </w:tc>
      </w:tr>
      <w:tr w:rsidR="005C3B86" w14:paraId="3E93B67F" w14:textId="77777777" w:rsidTr="4AA9E9D7">
        <w:trPr>
          <w:trHeight w:val="497"/>
        </w:trPr>
        <w:tc>
          <w:tcPr>
            <w:tcW w:w="3167" w:type="dxa"/>
            <w:tcBorders>
              <w:right w:val="nil"/>
            </w:tcBorders>
          </w:tcPr>
          <w:p w14:paraId="22B46106" w14:textId="77777777" w:rsidR="005C3B86" w:rsidRDefault="6027009F">
            <w:pPr>
              <w:pStyle w:val="TableParagraph"/>
              <w:spacing w:before="98"/>
            </w:pPr>
            <w:r>
              <w:t>Superseded Document:</w:t>
            </w:r>
          </w:p>
        </w:tc>
        <w:tc>
          <w:tcPr>
            <w:tcW w:w="7040" w:type="dxa"/>
            <w:tcBorders>
              <w:left w:val="nil"/>
            </w:tcBorders>
          </w:tcPr>
          <w:p w14:paraId="07E4CEF7" w14:textId="77777777" w:rsidR="005C3B86" w:rsidRDefault="08AA8F93">
            <w:pPr>
              <w:pStyle w:val="TableParagraph"/>
              <w:spacing w:before="98"/>
              <w:ind w:left="458"/>
            </w:pPr>
            <w:r>
              <w:t>CIPHA Data Protection Impact Assessment for Trusted Research Environment</w:t>
            </w:r>
          </w:p>
          <w:p w14:paraId="7CFADA40" w14:textId="1FFCE666" w:rsidR="00F51BC6" w:rsidRDefault="00F51BC6">
            <w:pPr>
              <w:pStyle w:val="TableParagraph"/>
              <w:spacing w:before="98"/>
              <w:ind w:left="458"/>
            </w:pPr>
          </w:p>
        </w:tc>
      </w:tr>
      <w:tr w:rsidR="005C3B86" w14:paraId="19305B5A" w14:textId="77777777" w:rsidTr="4AA9E9D7">
        <w:trPr>
          <w:trHeight w:val="500"/>
        </w:trPr>
        <w:tc>
          <w:tcPr>
            <w:tcW w:w="3167" w:type="dxa"/>
            <w:tcBorders>
              <w:right w:val="nil"/>
            </w:tcBorders>
          </w:tcPr>
          <w:p w14:paraId="43CCF9AF" w14:textId="77777777" w:rsidR="005C3B86" w:rsidRDefault="6027009F">
            <w:pPr>
              <w:pStyle w:val="TableParagraph"/>
              <w:spacing w:before="99"/>
            </w:pPr>
            <w:r>
              <w:t>Action Required:</w:t>
            </w:r>
          </w:p>
        </w:tc>
        <w:tc>
          <w:tcPr>
            <w:tcW w:w="7040" w:type="dxa"/>
            <w:tcBorders>
              <w:left w:val="nil"/>
            </w:tcBorders>
          </w:tcPr>
          <w:p w14:paraId="2993765B" w14:textId="4ECBC68F" w:rsidR="00EA4058" w:rsidRDefault="6027009F" w:rsidP="00EA4058">
            <w:pPr>
              <w:pStyle w:val="TableParagraph"/>
              <w:spacing w:before="98"/>
              <w:ind w:left="458"/>
            </w:pPr>
            <w:r>
              <w:t>To note as appropriate for your organisation</w:t>
            </w:r>
          </w:p>
        </w:tc>
      </w:tr>
      <w:tr w:rsidR="005C3B86" w14:paraId="00E0FF45" w14:textId="77777777" w:rsidTr="4AA9E9D7">
        <w:trPr>
          <w:trHeight w:val="1258"/>
        </w:trPr>
        <w:tc>
          <w:tcPr>
            <w:tcW w:w="3167" w:type="dxa"/>
            <w:tcBorders>
              <w:right w:val="nil"/>
            </w:tcBorders>
          </w:tcPr>
          <w:p w14:paraId="6F2D3A73" w14:textId="77777777" w:rsidR="005C3B86" w:rsidRDefault="6027009F">
            <w:pPr>
              <w:pStyle w:val="TableParagraph"/>
              <w:spacing w:before="99"/>
            </w:pPr>
            <w:r>
              <w:t>Contact Details</w:t>
            </w:r>
          </w:p>
          <w:p w14:paraId="352834CE" w14:textId="77777777" w:rsidR="005C3B86" w:rsidRDefault="6027009F">
            <w:pPr>
              <w:pStyle w:val="TableParagraph"/>
              <w:spacing w:before="128" w:line="360" w:lineRule="auto"/>
              <w:ind w:right="426"/>
            </w:pPr>
            <w:r>
              <w:t>(for further information and feedback)</w:t>
            </w:r>
          </w:p>
        </w:tc>
        <w:tc>
          <w:tcPr>
            <w:tcW w:w="7040" w:type="dxa"/>
            <w:tcBorders>
              <w:left w:val="nil"/>
            </w:tcBorders>
          </w:tcPr>
          <w:p w14:paraId="00D48178" w14:textId="77777777" w:rsidR="00D6483D" w:rsidRPr="00D6483D" w:rsidRDefault="00D6483D" w:rsidP="00D6483D">
            <w:pPr>
              <w:pStyle w:val="TableParagraph"/>
              <w:spacing w:line="231" w:lineRule="exact"/>
              <w:ind w:left="458"/>
            </w:pPr>
            <w:r w:rsidRPr="00D6483D">
              <w:t xml:space="preserve">Chloe Whittle, Senior Information Governance Consultant, </w:t>
            </w:r>
            <w:proofErr w:type="gramStart"/>
            <w:r w:rsidRPr="00D6483D">
              <w:t>Cheshire</w:t>
            </w:r>
            <w:proofErr w:type="gramEnd"/>
            <w:r w:rsidRPr="00D6483D">
              <w:t xml:space="preserve"> and Merseyside ICB</w:t>
            </w:r>
          </w:p>
          <w:p w14:paraId="2FAA4ABD" w14:textId="568CA852" w:rsidR="00D6483D" w:rsidRPr="00D6483D" w:rsidRDefault="00D6483D" w:rsidP="00D6483D">
            <w:pPr>
              <w:pStyle w:val="TableParagraph"/>
              <w:spacing w:line="231" w:lineRule="exact"/>
              <w:ind w:left="458"/>
            </w:pPr>
            <w:r w:rsidRPr="00D6483D">
              <w:t>Information Governance Service </w:t>
            </w:r>
          </w:p>
          <w:p w14:paraId="3301FA45" w14:textId="77777777" w:rsidR="00D6483D" w:rsidRPr="00D6483D" w:rsidRDefault="00D6483D" w:rsidP="00D6483D">
            <w:pPr>
              <w:pStyle w:val="TableParagraph"/>
              <w:spacing w:line="231" w:lineRule="exact"/>
              <w:ind w:left="458"/>
            </w:pPr>
            <w:r w:rsidRPr="00D6483D">
              <w:t>Contact: (01782) 872648 </w:t>
            </w:r>
          </w:p>
          <w:p w14:paraId="2CE8FA8F" w14:textId="41F904F7" w:rsidR="005C3B86" w:rsidRPr="00EA4058" w:rsidRDefault="00D6483D" w:rsidP="00EA4058">
            <w:pPr>
              <w:pStyle w:val="TableParagraph"/>
              <w:spacing w:line="231" w:lineRule="exact"/>
              <w:ind w:left="458"/>
            </w:pPr>
            <w:hyperlink r:id="rId10" w:tgtFrame="_blank" w:history="1">
              <w:r w:rsidRPr="00D6483D">
                <w:t>mlcsu.ig@nhs.net</w:t>
              </w:r>
            </w:hyperlink>
          </w:p>
        </w:tc>
      </w:tr>
      <w:tr w:rsidR="005C3B86" w14:paraId="68F3812E" w14:textId="77777777" w:rsidTr="4AA9E9D7">
        <w:trPr>
          <w:trHeight w:val="497"/>
        </w:trPr>
        <w:tc>
          <w:tcPr>
            <w:tcW w:w="10207" w:type="dxa"/>
            <w:gridSpan w:val="2"/>
            <w:shd w:val="clear" w:color="auto" w:fill="6E2E9F"/>
          </w:tcPr>
          <w:p w14:paraId="52AD99D6" w14:textId="77777777" w:rsidR="005C3B86" w:rsidRDefault="6027009F" w:rsidP="5E023DEE">
            <w:pPr>
              <w:pStyle w:val="TableParagraph"/>
              <w:spacing w:before="98"/>
              <w:rPr>
                <w:b/>
                <w:bCs/>
              </w:rPr>
            </w:pPr>
            <w:r w:rsidRPr="5E023DEE">
              <w:rPr>
                <w:b/>
                <w:bCs/>
                <w:color w:val="FFFFFF" w:themeColor="background1"/>
              </w:rPr>
              <w:t>Document Status</w:t>
            </w:r>
          </w:p>
        </w:tc>
      </w:tr>
      <w:tr w:rsidR="005C3B86" w14:paraId="4F089E33" w14:textId="77777777" w:rsidTr="4AA9E9D7">
        <w:trPr>
          <w:trHeight w:val="759"/>
        </w:trPr>
        <w:tc>
          <w:tcPr>
            <w:tcW w:w="10207" w:type="dxa"/>
            <w:gridSpan w:val="2"/>
          </w:tcPr>
          <w:p w14:paraId="60AFB03A" w14:textId="328C116A" w:rsidR="005C3B86" w:rsidRDefault="6027009F" w:rsidP="0002115F">
            <w:pPr>
              <w:pStyle w:val="TableParagraph"/>
              <w:spacing w:line="232" w:lineRule="exact"/>
            </w:pPr>
            <w:r>
              <w:t xml:space="preserve">This is a controlled document, managed by </w:t>
            </w:r>
            <w:r w:rsidR="00D6483D">
              <w:t>ICB IG Strategy Group.</w:t>
            </w:r>
            <w:r>
              <w:t xml:space="preserve"> Whilst this document may</w:t>
            </w:r>
            <w:r w:rsidR="37879C91">
              <w:t xml:space="preserve"> </w:t>
            </w:r>
            <w:r>
              <w:t>be printed, this document should not be saved onto local or other network drives.</w:t>
            </w:r>
          </w:p>
        </w:tc>
      </w:tr>
    </w:tbl>
    <w:p w14:paraId="4CD039A7" w14:textId="77777777" w:rsidR="00A13ED8" w:rsidRDefault="00A13ED8">
      <w:r>
        <w:br w:type="page"/>
      </w:r>
    </w:p>
    <w:p w14:paraId="5C2FEFD3" w14:textId="2E0BF8F5" w:rsidR="00322E2B" w:rsidRDefault="00322E2B"/>
    <w:p w14:paraId="46B9993F" w14:textId="77777777" w:rsidR="00882E8A" w:rsidRPr="00A13ED8" w:rsidRDefault="07A9421F" w:rsidP="00A13ED8">
      <w:pPr>
        <w:pStyle w:val="Heading1"/>
        <w:widowControl/>
        <w:tabs>
          <w:tab w:val="left" w:pos="1440"/>
        </w:tabs>
        <w:autoSpaceDE/>
        <w:autoSpaceDN/>
        <w:ind w:left="680" w:right="0" w:hanging="680"/>
        <w:jc w:val="both"/>
        <w:rPr>
          <w:rFonts w:eastAsia="Times New Roman"/>
          <w:color w:val="7030A0"/>
          <w:sz w:val="22"/>
          <w:szCs w:val="22"/>
          <w:lang w:eastAsia="en-US" w:bidi="ar-SA"/>
        </w:rPr>
      </w:pPr>
      <w:bookmarkStart w:id="2" w:name="_Toc219390062"/>
      <w:r w:rsidRPr="4AA9E9D7">
        <w:rPr>
          <w:rFonts w:eastAsia="Times New Roman"/>
          <w:color w:val="7030A0"/>
          <w:sz w:val="22"/>
          <w:szCs w:val="22"/>
        </w:rPr>
        <w:t>Data Protection Impact Assessment – Regional Details</w:t>
      </w:r>
      <w:bookmarkEnd w:id="2"/>
    </w:p>
    <w:p w14:paraId="5938D5D6" w14:textId="77777777" w:rsidR="00882E8A" w:rsidRPr="00276EAF" w:rsidRDefault="00882E8A" w:rsidP="5E023DEE">
      <w:pPr>
        <w:pStyle w:val="BodyText"/>
        <w:rPr>
          <w:sz w:val="20"/>
          <w:szCs w:val="20"/>
        </w:rPr>
      </w:pPr>
    </w:p>
    <w:p w14:paraId="7470454F" w14:textId="77777777" w:rsidR="00882E8A" w:rsidRPr="00276EAF" w:rsidRDefault="00882E8A" w:rsidP="5E023DEE">
      <w:pPr>
        <w:pStyle w:val="BodyText"/>
        <w:spacing w:before="9"/>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3"/>
        <w:gridCol w:w="1475"/>
        <w:gridCol w:w="5862"/>
      </w:tblGrid>
      <w:tr w:rsidR="00882E8A" w14:paraId="331A9EB7" w14:textId="77777777" w:rsidTr="5E023DEE">
        <w:trPr>
          <w:trHeight w:val="251"/>
        </w:trPr>
        <w:tc>
          <w:tcPr>
            <w:tcW w:w="2003" w:type="dxa"/>
          </w:tcPr>
          <w:p w14:paraId="121FEE59" w14:textId="77777777" w:rsidR="00882E8A" w:rsidRDefault="07A9421F" w:rsidP="5E023DEE">
            <w:pPr>
              <w:pStyle w:val="TableParagraph"/>
              <w:spacing w:line="232" w:lineRule="exact"/>
              <w:rPr>
                <w:b/>
                <w:bCs/>
              </w:rPr>
            </w:pPr>
            <w:r w:rsidRPr="5E023DEE">
              <w:rPr>
                <w:b/>
                <w:bCs/>
              </w:rPr>
              <w:t>Region</w:t>
            </w:r>
          </w:p>
        </w:tc>
        <w:tc>
          <w:tcPr>
            <w:tcW w:w="7337" w:type="dxa"/>
            <w:gridSpan w:val="2"/>
          </w:tcPr>
          <w:p w14:paraId="6E078F8A" w14:textId="77777777" w:rsidR="00882E8A" w:rsidRDefault="07A9421F" w:rsidP="00C63BF5">
            <w:pPr>
              <w:pStyle w:val="TableParagraph"/>
              <w:spacing w:line="232" w:lineRule="exact"/>
            </w:pPr>
            <w:r>
              <w:t>Cheshire and Merseyside</w:t>
            </w:r>
          </w:p>
        </w:tc>
      </w:tr>
      <w:tr w:rsidR="00882E8A" w14:paraId="32309B2F" w14:textId="77777777" w:rsidTr="5E023DEE">
        <w:trPr>
          <w:trHeight w:val="511"/>
        </w:trPr>
        <w:tc>
          <w:tcPr>
            <w:tcW w:w="2003" w:type="dxa"/>
          </w:tcPr>
          <w:p w14:paraId="1F479671" w14:textId="3F1DCC79" w:rsidR="00882E8A" w:rsidRDefault="2B737B56" w:rsidP="5E023DEE">
            <w:pPr>
              <w:pStyle w:val="TableParagraph"/>
              <w:rPr>
                <w:b/>
                <w:bCs/>
              </w:rPr>
            </w:pPr>
            <w:r w:rsidRPr="5E023DEE">
              <w:rPr>
                <w:b/>
                <w:bCs/>
              </w:rPr>
              <w:t>Work Stream</w:t>
            </w:r>
            <w:r w:rsidR="07A9421F" w:rsidRPr="5E023DEE">
              <w:rPr>
                <w:b/>
                <w:bCs/>
              </w:rPr>
              <w:t>:</w:t>
            </w:r>
          </w:p>
        </w:tc>
        <w:tc>
          <w:tcPr>
            <w:tcW w:w="7337" w:type="dxa"/>
            <w:gridSpan w:val="2"/>
          </w:tcPr>
          <w:p w14:paraId="18633D3A" w14:textId="38CB56C2" w:rsidR="00882E8A" w:rsidRPr="004A11B1" w:rsidRDefault="07A9421F" w:rsidP="00C63BF5">
            <w:pPr>
              <w:pStyle w:val="TableParagraph"/>
              <w:spacing w:before="3" w:line="254" w:lineRule="exact"/>
              <w:ind w:right="820"/>
            </w:pPr>
            <w:r>
              <w:t xml:space="preserve">Combined Intelligence for Population Health Action (CIPHA): </w:t>
            </w:r>
            <w:r w:rsidR="4831C266">
              <w:t>Secure Data Environment</w:t>
            </w:r>
            <w:r>
              <w:t xml:space="preserve"> (</w:t>
            </w:r>
            <w:r w:rsidR="56EA9476">
              <w:t>SDE</w:t>
            </w:r>
            <w:r>
              <w:t>)</w:t>
            </w:r>
            <w:r w:rsidR="00D6483D">
              <w:t>: Providing Data for Research to Academia</w:t>
            </w:r>
          </w:p>
        </w:tc>
      </w:tr>
      <w:tr w:rsidR="00882E8A" w14:paraId="525A643D" w14:textId="77777777" w:rsidTr="5E023DEE">
        <w:trPr>
          <w:trHeight w:val="246"/>
        </w:trPr>
        <w:tc>
          <w:tcPr>
            <w:tcW w:w="2003" w:type="dxa"/>
          </w:tcPr>
          <w:p w14:paraId="0DBE2DFF" w14:textId="77777777" w:rsidR="00882E8A" w:rsidRPr="000331AC" w:rsidRDefault="07A9421F" w:rsidP="5E023DEE">
            <w:pPr>
              <w:pStyle w:val="TableParagraph"/>
              <w:spacing w:line="227" w:lineRule="exact"/>
              <w:rPr>
                <w:b/>
                <w:bCs/>
              </w:rPr>
            </w:pPr>
            <w:r w:rsidRPr="5E023DEE">
              <w:rPr>
                <w:b/>
                <w:bCs/>
              </w:rPr>
              <w:t>Version:</w:t>
            </w:r>
          </w:p>
        </w:tc>
        <w:tc>
          <w:tcPr>
            <w:tcW w:w="7337" w:type="dxa"/>
            <w:gridSpan w:val="2"/>
          </w:tcPr>
          <w:p w14:paraId="53F753E5" w14:textId="64BBD395" w:rsidR="00882E8A" w:rsidRPr="000331AC" w:rsidRDefault="002D555A" w:rsidP="00EA4058">
            <w:pPr>
              <w:pStyle w:val="TableParagraph"/>
              <w:spacing w:line="233" w:lineRule="exact"/>
              <w:rPr>
                <w:bCs/>
              </w:rPr>
            </w:pPr>
            <w:r>
              <w:rPr>
                <w:b/>
                <w:bCs/>
              </w:rPr>
              <w:t>January 2026</w:t>
            </w:r>
          </w:p>
        </w:tc>
      </w:tr>
      <w:tr w:rsidR="00882E8A" w14:paraId="200F3708" w14:textId="77777777" w:rsidTr="5E023DEE">
        <w:trPr>
          <w:trHeight w:val="252"/>
        </w:trPr>
        <w:tc>
          <w:tcPr>
            <w:tcW w:w="2003" w:type="dxa"/>
          </w:tcPr>
          <w:p w14:paraId="70C44F26" w14:textId="77777777" w:rsidR="00882E8A" w:rsidRDefault="07A9421F" w:rsidP="5E023DEE">
            <w:pPr>
              <w:pStyle w:val="TableParagraph"/>
              <w:spacing w:line="233" w:lineRule="exact"/>
              <w:rPr>
                <w:b/>
                <w:bCs/>
              </w:rPr>
            </w:pPr>
            <w:r w:rsidRPr="5E023DEE">
              <w:rPr>
                <w:b/>
                <w:bCs/>
              </w:rPr>
              <w:t>Reference No:</w:t>
            </w:r>
          </w:p>
        </w:tc>
        <w:tc>
          <w:tcPr>
            <w:tcW w:w="7337" w:type="dxa"/>
            <w:gridSpan w:val="2"/>
          </w:tcPr>
          <w:p w14:paraId="361D6096" w14:textId="77777777" w:rsidR="00882E8A" w:rsidRPr="004A11B1" w:rsidRDefault="07A9421F" w:rsidP="5E023DEE">
            <w:pPr>
              <w:pStyle w:val="TableParagraph"/>
              <w:spacing w:line="233" w:lineRule="exact"/>
              <w:rPr>
                <w:b/>
                <w:bCs/>
              </w:rPr>
            </w:pPr>
            <w:r w:rsidRPr="5E023DEE">
              <w:rPr>
                <w:b/>
                <w:bCs/>
              </w:rPr>
              <w:t>ICSIGDOC-ID00010</w:t>
            </w:r>
          </w:p>
        </w:tc>
      </w:tr>
      <w:tr w:rsidR="00882E8A" w14:paraId="6C25F08F" w14:textId="77777777" w:rsidTr="5E023DEE">
        <w:trPr>
          <w:trHeight w:val="510"/>
        </w:trPr>
        <w:tc>
          <w:tcPr>
            <w:tcW w:w="2003" w:type="dxa"/>
          </w:tcPr>
          <w:p w14:paraId="02BEEDE6" w14:textId="77777777" w:rsidR="00882E8A" w:rsidRDefault="07A9421F" w:rsidP="5E023DEE">
            <w:pPr>
              <w:pStyle w:val="TableParagraph"/>
              <w:spacing w:before="3" w:line="254" w:lineRule="exact"/>
              <w:ind w:right="89"/>
              <w:rPr>
                <w:b/>
                <w:bCs/>
              </w:rPr>
            </w:pPr>
            <w:r w:rsidRPr="5E023DEE">
              <w:rPr>
                <w:b/>
                <w:bCs/>
              </w:rPr>
              <w:t>Sharing Initiative Name:</w:t>
            </w:r>
          </w:p>
        </w:tc>
        <w:tc>
          <w:tcPr>
            <w:tcW w:w="7337" w:type="dxa"/>
            <w:gridSpan w:val="2"/>
          </w:tcPr>
          <w:p w14:paraId="71B948AC" w14:textId="398C6ADE" w:rsidR="00882E8A" w:rsidRPr="004A11B1" w:rsidRDefault="00562915" w:rsidP="00562915">
            <w:pPr>
              <w:pStyle w:val="TableParagraph"/>
              <w:ind w:left="0"/>
            </w:pPr>
            <w:r>
              <w:t>Combined Intelligence for Population Health Action (CIPHA): Secure Data Environment (SDE): Providing Data for Research to Academia</w:t>
            </w:r>
          </w:p>
        </w:tc>
      </w:tr>
      <w:tr w:rsidR="00882E8A" w14:paraId="0FA2804E" w14:textId="77777777" w:rsidTr="5E023DEE">
        <w:trPr>
          <w:trHeight w:val="501"/>
        </w:trPr>
        <w:tc>
          <w:tcPr>
            <w:tcW w:w="2003" w:type="dxa"/>
          </w:tcPr>
          <w:p w14:paraId="068A9B75" w14:textId="77777777" w:rsidR="00882E8A" w:rsidRDefault="07A9421F" w:rsidP="5E023DEE">
            <w:pPr>
              <w:pStyle w:val="TableParagraph"/>
              <w:spacing w:before="7" w:line="223" w:lineRule="auto"/>
              <w:ind w:right="480"/>
              <w:rPr>
                <w:b/>
                <w:bCs/>
              </w:rPr>
            </w:pPr>
            <w:r w:rsidRPr="5E023DEE">
              <w:rPr>
                <w:b/>
                <w:bCs/>
              </w:rPr>
              <w:t>Sharing Start Date:</w:t>
            </w:r>
          </w:p>
        </w:tc>
        <w:tc>
          <w:tcPr>
            <w:tcW w:w="7337" w:type="dxa"/>
            <w:gridSpan w:val="2"/>
          </w:tcPr>
          <w:p w14:paraId="0E7A9493" w14:textId="63AE1F99" w:rsidR="00882E8A" w:rsidRPr="004A11B1" w:rsidRDefault="000235F9" w:rsidP="00C63BF5">
            <w:pPr>
              <w:pStyle w:val="TableParagraph"/>
              <w:spacing w:line="245" w:lineRule="exact"/>
            </w:pPr>
            <w:r>
              <w:t xml:space="preserve">October </w:t>
            </w:r>
            <w:r w:rsidR="07A9421F">
              <w:t>202</w:t>
            </w:r>
            <w:r w:rsidR="048D44B3">
              <w:t>3</w:t>
            </w:r>
          </w:p>
        </w:tc>
      </w:tr>
      <w:tr w:rsidR="00882E8A" w14:paraId="759671D8" w14:textId="77777777" w:rsidTr="5E023DEE">
        <w:trPr>
          <w:trHeight w:val="510"/>
        </w:trPr>
        <w:tc>
          <w:tcPr>
            <w:tcW w:w="2003" w:type="dxa"/>
          </w:tcPr>
          <w:p w14:paraId="6820ECF3" w14:textId="77777777" w:rsidR="00882E8A" w:rsidRDefault="07A9421F" w:rsidP="5E023DEE">
            <w:pPr>
              <w:pStyle w:val="TableParagraph"/>
              <w:spacing w:before="3" w:line="254" w:lineRule="exact"/>
              <w:rPr>
                <w:b/>
                <w:bCs/>
              </w:rPr>
            </w:pPr>
            <w:r w:rsidRPr="5E023DEE">
              <w:rPr>
                <w:b/>
                <w:bCs/>
              </w:rPr>
              <w:t xml:space="preserve">Lead </w:t>
            </w:r>
            <w:r w:rsidRPr="5E023DEE">
              <w:rPr>
                <w:b/>
                <w:bCs/>
                <w:w w:val="90"/>
              </w:rPr>
              <w:t>Organisation(s):</w:t>
            </w:r>
          </w:p>
        </w:tc>
        <w:tc>
          <w:tcPr>
            <w:tcW w:w="7337" w:type="dxa"/>
            <w:gridSpan w:val="2"/>
          </w:tcPr>
          <w:p w14:paraId="522F2475" w14:textId="24FC2262" w:rsidR="00882E8A" w:rsidRPr="004A11B1" w:rsidRDefault="00562915" w:rsidP="00C63BF5">
            <w:pPr>
              <w:pStyle w:val="TableParagraph"/>
              <w:spacing w:before="3" w:line="254" w:lineRule="exact"/>
              <w:ind w:right="820"/>
            </w:pPr>
            <w:r>
              <w:t>Cheshire and Merseyside ICB</w:t>
            </w:r>
          </w:p>
        </w:tc>
      </w:tr>
      <w:tr w:rsidR="00882E8A" w14:paraId="2FA2AE2F" w14:textId="77777777" w:rsidTr="5E023DEE">
        <w:trPr>
          <w:trHeight w:val="246"/>
        </w:trPr>
        <w:tc>
          <w:tcPr>
            <w:tcW w:w="2003" w:type="dxa"/>
            <w:vMerge w:val="restart"/>
          </w:tcPr>
          <w:p w14:paraId="279A6767" w14:textId="3F52CE16" w:rsidR="00882E8A" w:rsidRDefault="2B737B56" w:rsidP="5E023DEE">
            <w:pPr>
              <w:pStyle w:val="TableParagraph"/>
              <w:ind w:right="590"/>
              <w:rPr>
                <w:b/>
                <w:bCs/>
              </w:rPr>
            </w:pPr>
            <w:r w:rsidRPr="5E023DEE">
              <w:rPr>
                <w:b/>
                <w:bCs/>
              </w:rPr>
              <w:t>Work Stream</w:t>
            </w:r>
            <w:r w:rsidR="07A9421F" w:rsidRPr="5E023DEE">
              <w:rPr>
                <w:b/>
                <w:bCs/>
              </w:rPr>
              <w:t xml:space="preserve"> Lead</w:t>
            </w:r>
          </w:p>
        </w:tc>
        <w:tc>
          <w:tcPr>
            <w:tcW w:w="1475" w:type="dxa"/>
          </w:tcPr>
          <w:p w14:paraId="697D9EAD" w14:textId="77777777" w:rsidR="00882E8A" w:rsidRDefault="07A9421F" w:rsidP="5E023DEE">
            <w:pPr>
              <w:pStyle w:val="TableParagraph"/>
              <w:spacing w:line="227" w:lineRule="exact"/>
              <w:rPr>
                <w:b/>
                <w:bCs/>
              </w:rPr>
            </w:pPr>
            <w:r w:rsidRPr="5E023DEE">
              <w:rPr>
                <w:b/>
                <w:bCs/>
              </w:rPr>
              <w:t>Name</w:t>
            </w:r>
          </w:p>
        </w:tc>
        <w:tc>
          <w:tcPr>
            <w:tcW w:w="5862" w:type="dxa"/>
          </w:tcPr>
          <w:p w14:paraId="133D3EE6" w14:textId="5793AFBF" w:rsidR="00882E8A" w:rsidRDefault="00562915" w:rsidP="00562915">
            <w:pPr>
              <w:pStyle w:val="TableParagraph"/>
              <w:spacing w:line="227" w:lineRule="exact"/>
              <w:ind w:left="0"/>
            </w:pPr>
            <w:r>
              <w:t xml:space="preserve">Jim Hughes </w:t>
            </w:r>
          </w:p>
        </w:tc>
      </w:tr>
      <w:tr w:rsidR="00882E8A" w14:paraId="0D3DCAF8" w14:textId="77777777" w:rsidTr="5E023DEE">
        <w:trPr>
          <w:trHeight w:val="759"/>
        </w:trPr>
        <w:tc>
          <w:tcPr>
            <w:tcW w:w="2003" w:type="dxa"/>
            <w:vMerge/>
          </w:tcPr>
          <w:p w14:paraId="0F01167F" w14:textId="77777777" w:rsidR="00882E8A" w:rsidRDefault="00882E8A" w:rsidP="00C63BF5">
            <w:pPr>
              <w:rPr>
                <w:sz w:val="2"/>
                <w:szCs w:val="2"/>
              </w:rPr>
            </w:pPr>
          </w:p>
        </w:tc>
        <w:tc>
          <w:tcPr>
            <w:tcW w:w="1475" w:type="dxa"/>
          </w:tcPr>
          <w:p w14:paraId="37C8BC50" w14:textId="77777777" w:rsidR="00882E8A" w:rsidRDefault="07A9421F" w:rsidP="5E023DEE">
            <w:pPr>
              <w:pStyle w:val="TableParagraph"/>
              <w:spacing w:before="1"/>
              <w:rPr>
                <w:b/>
                <w:bCs/>
              </w:rPr>
            </w:pPr>
            <w:r w:rsidRPr="5E023DEE">
              <w:rPr>
                <w:b/>
                <w:bCs/>
              </w:rPr>
              <w:t>Designation</w:t>
            </w:r>
          </w:p>
        </w:tc>
        <w:tc>
          <w:tcPr>
            <w:tcW w:w="5862" w:type="dxa"/>
          </w:tcPr>
          <w:p w14:paraId="62811635" w14:textId="2937AA79" w:rsidR="00882E8A" w:rsidRDefault="00562915" w:rsidP="00965898">
            <w:r>
              <w:t>Associate Director, Data and Digital Strategy Cheshire and Merseyside ICB</w:t>
            </w:r>
          </w:p>
        </w:tc>
      </w:tr>
      <w:tr w:rsidR="00882E8A" w14:paraId="578948E2" w14:textId="77777777" w:rsidTr="5E023DEE">
        <w:trPr>
          <w:trHeight w:val="504"/>
        </w:trPr>
        <w:tc>
          <w:tcPr>
            <w:tcW w:w="2003" w:type="dxa"/>
            <w:vMerge/>
          </w:tcPr>
          <w:p w14:paraId="16A04C29" w14:textId="77777777" w:rsidR="00882E8A" w:rsidRDefault="00882E8A" w:rsidP="00C63BF5">
            <w:pPr>
              <w:rPr>
                <w:sz w:val="2"/>
                <w:szCs w:val="2"/>
              </w:rPr>
            </w:pPr>
          </w:p>
        </w:tc>
        <w:tc>
          <w:tcPr>
            <w:tcW w:w="1475" w:type="dxa"/>
          </w:tcPr>
          <w:p w14:paraId="1E967FFD" w14:textId="77777777" w:rsidR="00882E8A" w:rsidRDefault="07A9421F" w:rsidP="5E023DEE">
            <w:pPr>
              <w:pStyle w:val="TableParagraph"/>
              <w:rPr>
                <w:b/>
                <w:bCs/>
              </w:rPr>
            </w:pPr>
            <w:r w:rsidRPr="5E023DEE">
              <w:rPr>
                <w:b/>
                <w:bCs/>
              </w:rPr>
              <w:t>Telephone</w:t>
            </w:r>
          </w:p>
        </w:tc>
        <w:tc>
          <w:tcPr>
            <w:tcW w:w="5862" w:type="dxa"/>
          </w:tcPr>
          <w:p w14:paraId="60632B84" w14:textId="13A79022" w:rsidR="00882E8A" w:rsidRDefault="000235F9" w:rsidP="00C63BF5">
            <w:pPr>
              <w:pStyle w:val="TableParagraph"/>
              <w:spacing w:line="242" w:lineRule="exact"/>
            </w:pPr>
            <w:r>
              <w:t>07788917136</w:t>
            </w:r>
          </w:p>
        </w:tc>
      </w:tr>
      <w:tr w:rsidR="00882E8A" w14:paraId="232EBD48" w14:textId="77777777" w:rsidTr="5E023DEE">
        <w:trPr>
          <w:trHeight w:val="251"/>
        </w:trPr>
        <w:tc>
          <w:tcPr>
            <w:tcW w:w="2003" w:type="dxa"/>
            <w:vMerge/>
          </w:tcPr>
          <w:p w14:paraId="48BDEF73" w14:textId="77777777" w:rsidR="00882E8A" w:rsidRDefault="00882E8A" w:rsidP="00C63BF5">
            <w:pPr>
              <w:rPr>
                <w:sz w:val="2"/>
                <w:szCs w:val="2"/>
              </w:rPr>
            </w:pPr>
          </w:p>
        </w:tc>
        <w:tc>
          <w:tcPr>
            <w:tcW w:w="1475" w:type="dxa"/>
          </w:tcPr>
          <w:p w14:paraId="3997F774" w14:textId="77777777" w:rsidR="00882E8A" w:rsidRDefault="07A9421F" w:rsidP="5E023DEE">
            <w:pPr>
              <w:pStyle w:val="TableParagraph"/>
              <w:spacing w:line="232" w:lineRule="exact"/>
              <w:rPr>
                <w:b/>
                <w:bCs/>
              </w:rPr>
            </w:pPr>
            <w:r w:rsidRPr="5E023DEE">
              <w:rPr>
                <w:b/>
                <w:bCs/>
              </w:rPr>
              <w:t>Email</w:t>
            </w:r>
          </w:p>
        </w:tc>
        <w:tc>
          <w:tcPr>
            <w:tcW w:w="5862" w:type="dxa"/>
          </w:tcPr>
          <w:p w14:paraId="4C9EF7F9" w14:textId="77777777" w:rsidR="00882E8A" w:rsidRDefault="00562915" w:rsidP="00562915">
            <w:pPr>
              <w:pStyle w:val="TableParagraph"/>
              <w:spacing w:line="232" w:lineRule="exact"/>
              <w:ind w:left="0"/>
            </w:pPr>
            <w:hyperlink r:id="rId11" w:history="1">
              <w:r w:rsidRPr="00EB1F00">
                <w:rPr>
                  <w:rStyle w:val="Hyperlink"/>
                </w:rPr>
                <w:t>Jim.hughes@imerseyside.nhs.uk</w:t>
              </w:r>
            </w:hyperlink>
          </w:p>
          <w:p w14:paraId="15FCED77" w14:textId="18D42D65" w:rsidR="0078273B" w:rsidRDefault="0078273B" w:rsidP="00562915">
            <w:pPr>
              <w:pStyle w:val="TableParagraph"/>
              <w:spacing w:line="232" w:lineRule="exact"/>
              <w:ind w:left="0"/>
            </w:pPr>
          </w:p>
        </w:tc>
      </w:tr>
      <w:tr w:rsidR="00882E8A" w14:paraId="2CCBBE42" w14:textId="77777777" w:rsidTr="5E023DEE">
        <w:trPr>
          <w:trHeight w:val="252"/>
        </w:trPr>
        <w:tc>
          <w:tcPr>
            <w:tcW w:w="2003" w:type="dxa"/>
            <w:vMerge w:val="restart"/>
          </w:tcPr>
          <w:p w14:paraId="53203ED5" w14:textId="77777777" w:rsidR="00882E8A" w:rsidRPr="00257C5F" w:rsidRDefault="07A9421F" w:rsidP="5E023DEE">
            <w:pPr>
              <w:pStyle w:val="TableParagraph"/>
              <w:rPr>
                <w:b/>
                <w:bCs/>
              </w:rPr>
            </w:pPr>
            <w:r w:rsidRPr="00257C5F">
              <w:rPr>
                <w:b/>
                <w:bCs/>
              </w:rPr>
              <w:t>DPO Review</w:t>
            </w:r>
          </w:p>
        </w:tc>
        <w:tc>
          <w:tcPr>
            <w:tcW w:w="1475" w:type="dxa"/>
          </w:tcPr>
          <w:p w14:paraId="17175CC1" w14:textId="77777777" w:rsidR="00882E8A" w:rsidRPr="00257C5F" w:rsidRDefault="07A9421F" w:rsidP="5E023DEE">
            <w:pPr>
              <w:pStyle w:val="TableParagraph"/>
              <w:spacing w:line="233" w:lineRule="exact"/>
              <w:rPr>
                <w:b/>
                <w:bCs/>
              </w:rPr>
            </w:pPr>
            <w:r w:rsidRPr="00257C5F">
              <w:rPr>
                <w:b/>
                <w:bCs/>
              </w:rPr>
              <w:t>Name</w:t>
            </w:r>
          </w:p>
        </w:tc>
        <w:tc>
          <w:tcPr>
            <w:tcW w:w="5862" w:type="dxa"/>
          </w:tcPr>
          <w:p w14:paraId="764E16C0" w14:textId="67C6AF2C" w:rsidR="00882E8A" w:rsidRDefault="002D555A" w:rsidP="00562915">
            <w:pPr>
              <w:pStyle w:val="TableParagraph"/>
              <w:spacing w:line="233" w:lineRule="exact"/>
              <w:ind w:left="0"/>
            </w:pPr>
            <w:r>
              <w:t>Suzanne Crutchley</w:t>
            </w:r>
            <w:r w:rsidR="00562915">
              <w:t xml:space="preserve"> </w:t>
            </w:r>
          </w:p>
        </w:tc>
      </w:tr>
      <w:tr w:rsidR="00882E8A" w14:paraId="26048860" w14:textId="77777777" w:rsidTr="5E023DEE">
        <w:trPr>
          <w:trHeight w:val="509"/>
        </w:trPr>
        <w:tc>
          <w:tcPr>
            <w:tcW w:w="2003" w:type="dxa"/>
            <w:vMerge/>
          </w:tcPr>
          <w:p w14:paraId="1F4EC338" w14:textId="77777777" w:rsidR="00882E8A" w:rsidRPr="00257C5F" w:rsidRDefault="00882E8A" w:rsidP="00C63BF5">
            <w:pPr>
              <w:rPr>
                <w:sz w:val="2"/>
                <w:szCs w:val="2"/>
              </w:rPr>
            </w:pPr>
          </w:p>
        </w:tc>
        <w:tc>
          <w:tcPr>
            <w:tcW w:w="1475" w:type="dxa"/>
          </w:tcPr>
          <w:p w14:paraId="2BA3FBA2" w14:textId="77777777" w:rsidR="00882E8A" w:rsidRPr="00257C5F" w:rsidRDefault="07A9421F" w:rsidP="5E023DEE">
            <w:pPr>
              <w:pStyle w:val="TableParagraph"/>
              <w:spacing w:before="1"/>
              <w:rPr>
                <w:b/>
                <w:bCs/>
              </w:rPr>
            </w:pPr>
            <w:r w:rsidRPr="00257C5F">
              <w:rPr>
                <w:b/>
                <w:bCs/>
              </w:rPr>
              <w:t>Designation</w:t>
            </w:r>
          </w:p>
        </w:tc>
        <w:tc>
          <w:tcPr>
            <w:tcW w:w="5862" w:type="dxa"/>
          </w:tcPr>
          <w:p w14:paraId="1292D510" w14:textId="783076D0" w:rsidR="00AB7F5F" w:rsidRDefault="00562915" w:rsidP="00562915">
            <w:pPr>
              <w:pStyle w:val="TableParagraph"/>
              <w:spacing w:before="5" w:line="252" w:lineRule="exact"/>
              <w:ind w:left="0"/>
            </w:pPr>
            <w:r>
              <w:t>Cheshire and Merseyside ICB Data Protection Office (DPO)</w:t>
            </w:r>
          </w:p>
        </w:tc>
      </w:tr>
      <w:tr w:rsidR="00882E8A" w14:paraId="338E147C" w14:textId="77777777" w:rsidTr="5E023DEE">
        <w:trPr>
          <w:trHeight w:val="249"/>
        </w:trPr>
        <w:tc>
          <w:tcPr>
            <w:tcW w:w="2003" w:type="dxa"/>
            <w:vMerge/>
          </w:tcPr>
          <w:p w14:paraId="16F0A23F" w14:textId="77777777" w:rsidR="00882E8A" w:rsidRPr="00257C5F" w:rsidRDefault="00882E8A" w:rsidP="00C63BF5">
            <w:pPr>
              <w:rPr>
                <w:sz w:val="2"/>
                <w:szCs w:val="2"/>
              </w:rPr>
            </w:pPr>
          </w:p>
        </w:tc>
        <w:tc>
          <w:tcPr>
            <w:tcW w:w="1475" w:type="dxa"/>
          </w:tcPr>
          <w:p w14:paraId="288CF66C" w14:textId="77777777" w:rsidR="00882E8A" w:rsidRPr="00257C5F" w:rsidRDefault="07A9421F" w:rsidP="5E023DEE">
            <w:pPr>
              <w:pStyle w:val="TableParagraph"/>
              <w:spacing w:line="230" w:lineRule="exact"/>
              <w:rPr>
                <w:b/>
                <w:bCs/>
              </w:rPr>
            </w:pPr>
            <w:r w:rsidRPr="00257C5F">
              <w:rPr>
                <w:b/>
                <w:bCs/>
              </w:rPr>
              <w:t>Telephone</w:t>
            </w:r>
          </w:p>
        </w:tc>
        <w:tc>
          <w:tcPr>
            <w:tcW w:w="5862" w:type="dxa"/>
          </w:tcPr>
          <w:p w14:paraId="196D0609" w14:textId="77777777" w:rsidR="00257C5F" w:rsidRPr="00257C5F" w:rsidRDefault="00257C5F" w:rsidP="00257C5F">
            <w:pPr>
              <w:shd w:val="clear" w:color="auto" w:fill="FFFFFF"/>
            </w:pPr>
            <w:r w:rsidRPr="00257C5F">
              <w:t>07717 720255</w:t>
            </w:r>
          </w:p>
          <w:p w14:paraId="42D6552A" w14:textId="7BA6A1A4" w:rsidR="00882E8A" w:rsidRDefault="00882E8A" w:rsidP="000235F9">
            <w:pPr>
              <w:pStyle w:val="TableParagraph"/>
              <w:spacing w:line="230" w:lineRule="exact"/>
              <w:ind w:left="0"/>
            </w:pPr>
          </w:p>
        </w:tc>
      </w:tr>
      <w:tr w:rsidR="00882E8A" w14:paraId="7BFFBED3" w14:textId="77777777" w:rsidTr="5E023DEE">
        <w:trPr>
          <w:trHeight w:val="251"/>
        </w:trPr>
        <w:tc>
          <w:tcPr>
            <w:tcW w:w="2003" w:type="dxa"/>
            <w:vMerge/>
          </w:tcPr>
          <w:p w14:paraId="6CB4A5EC" w14:textId="77777777" w:rsidR="00882E8A" w:rsidRPr="00257C5F" w:rsidRDefault="00882E8A" w:rsidP="00C63BF5">
            <w:pPr>
              <w:rPr>
                <w:sz w:val="2"/>
                <w:szCs w:val="2"/>
              </w:rPr>
            </w:pPr>
          </w:p>
        </w:tc>
        <w:tc>
          <w:tcPr>
            <w:tcW w:w="1475" w:type="dxa"/>
          </w:tcPr>
          <w:p w14:paraId="694E3682" w14:textId="77777777" w:rsidR="00882E8A" w:rsidRPr="00257C5F" w:rsidRDefault="07A9421F" w:rsidP="5E023DEE">
            <w:pPr>
              <w:pStyle w:val="TableParagraph"/>
              <w:spacing w:line="232" w:lineRule="exact"/>
              <w:rPr>
                <w:b/>
                <w:bCs/>
              </w:rPr>
            </w:pPr>
            <w:r w:rsidRPr="00257C5F">
              <w:rPr>
                <w:b/>
                <w:bCs/>
              </w:rPr>
              <w:t>Email</w:t>
            </w:r>
          </w:p>
        </w:tc>
        <w:tc>
          <w:tcPr>
            <w:tcW w:w="5862" w:type="dxa"/>
          </w:tcPr>
          <w:p w14:paraId="6C8693D8" w14:textId="245D4514" w:rsidR="00882E8A" w:rsidRDefault="0078273B" w:rsidP="000235F9">
            <w:pPr>
              <w:pStyle w:val="TableParagraph"/>
              <w:spacing w:line="232" w:lineRule="exact"/>
              <w:ind w:left="0"/>
            </w:pPr>
            <w:hyperlink r:id="rId12" w:history="1">
              <w:r w:rsidRPr="00A97AFE">
                <w:rPr>
                  <w:rStyle w:val="Hyperlink"/>
                </w:rPr>
                <w:t>suzanne.crutchley@miaa.nhs.uk</w:t>
              </w:r>
            </w:hyperlink>
          </w:p>
          <w:p w14:paraId="788E0917" w14:textId="5B3FDC49" w:rsidR="0078273B" w:rsidRDefault="0078273B" w:rsidP="000235F9">
            <w:pPr>
              <w:pStyle w:val="TableParagraph"/>
              <w:spacing w:line="232" w:lineRule="exact"/>
              <w:ind w:left="0"/>
            </w:pPr>
          </w:p>
        </w:tc>
      </w:tr>
      <w:tr w:rsidR="00E148A7" w14:paraId="30735CE0" w14:textId="77777777" w:rsidTr="5E023DEE">
        <w:trPr>
          <w:trHeight w:val="510"/>
        </w:trPr>
        <w:tc>
          <w:tcPr>
            <w:tcW w:w="2003" w:type="dxa"/>
            <w:vMerge/>
          </w:tcPr>
          <w:p w14:paraId="58F829EC" w14:textId="77777777" w:rsidR="00E148A7" w:rsidRPr="00257C5F" w:rsidRDefault="00E148A7" w:rsidP="00C63BF5">
            <w:pPr>
              <w:rPr>
                <w:sz w:val="2"/>
                <w:szCs w:val="2"/>
              </w:rPr>
            </w:pPr>
          </w:p>
        </w:tc>
        <w:tc>
          <w:tcPr>
            <w:tcW w:w="1475" w:type="dxa"/>
          </w:tcPr>
          <w:p w14:paraId="436D2258" w14:textId="5D8D2A05" w:rsidR="00E148A7" w:rsidRPr="00257C5F" w:rsidRDefault="00E148A7" w:rsidP="5E023DEE">
            <w:pPr>
              <w:pStyle w:val="TableParagraph"/>
              <w:spacing w:before="3" w:line="254" w:lineRule="exact"/>
              <w:ind w:right="502"/>
              <w:rPr>
                <w:b/>
                <w:bCs/>
              </w:rPr>
            </w:pPr>
            <w:r w:rsidRPr="00257C5F">
              <w:rPr>
                <w:b/>
                <w:bCs/>
              </w:rPr>
              <w:t>Date of Review</w:t>
            </w:r>
          </w:p>
        </w:tc>
        <w:tc>
          <w:tcPr>
            <w:tcW w:w="5862" w:type="dxa"/>
          </w:tcPr>
          <w:p w14:paraId="60DD203B" w14:textId="77777777" w:rsidR="0078273B" w:rsidRPr="00257C5F" w:rsidRDefault="0078273B" w:rsidP="0078273B">
            <w:pPr>
              <w:rPr>
                <w:rFonts w:eastAsiaTheme="minorEastAsia"/>
              </w:rPr>
            </w:pPr>
            <w:r w:rsidRPr="00257C5F">
              <w:rPr>
                <w:rFonts w:eastAsiaTheme="minorEastAsia"/>
              </w:rPr>
              <w:t>08/01/2026</w:t>
            </w:r>
          </w:p>
          <w:p w14:paraId="4CCB5B1E" w14:textId="77777777" w:rsidR="00E148A7" w:rsidRDefault="00E148A7" w:rsidP="000235F9">
            <w:pPr>
              <w:pStyle w:val="TableParagraph"/>
              <w:ind w:left="0"/>
            </w:pPr>
          </w:p>
        </w:tc>
      </w:tr>
      <w:tr w:rsidR="00882E8A" w14:paraId="518BB820" w14:textId="77777777" w:rsidTr="5E023DEE">
        <w:trPr>
          <w:trHeight w:val="510"/>
        </w:trPr>
        <w:tc>
          <w:tcPr>
            <w:tcW w:w="2003" w:type="dxa"/>
            <w:vMerge/>
          </w:tcPr>
          <w:p w14:paraId="1D488E14" w14:textId="77777777" w:rsidR="00882E8A" w:rsidRPr="00273C76" w:rsidRDefault="00882E8A" w:rsidP="00C63BF5">
            <w:pPr>
              <w:rPr>
                <w:sz w:val="2"/>
                <w:szCs w:val="2"/>
                <w:highlight w:val="yellow"/>
              </w:rPr>
            </w:pPr>
          </w:p>
        </w:tc>
        <w:tc>
          <w:tcPr>
            <w:tcW w:w="1475" w:type="dxa"/>
          </w:tcPr>
          <w:p w14:paraId="037F5EA0" w14:textId="2411F36F" w:rsidR="00882E8A" w:rsidRDefault="07A9421F" w:rsidP="5E023DEE">
            <w:pPr>
              <w:pStyle w:val="TableParagraph"/>
              <w:spacing w:before="3" w:line="254" w:lineRule="exact"/>
              <w:ind w:right="502"/>
              <w:rPr>
                <w:b/>
                <w:bCs/>
              </w:rPr>
            </w:pPr>
            <w:r w:rsidRPr="5E023DEE">
              <w:rPr>
                <w:b/>
                <w:bCs/>
              </w:rPr>
              <w:t xml:space="preserve">Date for </w:t>
            </w:r>
            <w:r w:rsidR="00E148A7">
              <w:rPr>
                <w:b/>
                <w:bCs/>
              </w:rPr>
              <w:t xml:space="preserve">next </w:t>
            </w:r>
            <w:r w:rsidRPr="5E023DEE">
              <w:rPr>
                <w:b/>
                <w:bCs/>
              </w:rPr>
              <w:t>review</w:t>
            </w:r>
          </w:p>
        </w:tc>
        <w:tc>
          <w:tcPr>
            <w:tcW w:w="5862" w:type="dxa"/>
          </w:tcPr>
          <w:p w14:paraId="485DCCEF" w14:textId="03D8F07A" w:rsidR="00882E8A" w:rsidRDefault="002D555A" w:rsidP="000235F9">
            <w:pPr>
              <w:pStyle w:val="TableParagraph"/>
              <w:ind w:left="0"/>
            </w:pPr>
            <w:r>
              <w:t>January 2027</w:t>
            </w:r>
          </w:p>
        </w:tc>
      </w:tr>
      <w:tr w:rsidR="00882E8A" w14:paraId="04BF8FC7" w14:textId="77777777" w:rsidTr="5E023DEE">
        <w:trPr>
          <w:trHeight w:val="246"/>
        </w:trPr>
        <w:tc>
          <w:tcPr>
            <w:tcW w:w="2003" w:type="dxa"/>
            <w:vMerge w:val="restart"/>
          </w:tcPr>
          <w:p w14:paraId="78239284" w14:textId="77777777" w:rsidR="00882E8A" w:rsidRPr="00273C76" w:rsidRDefault="07A9421F" w:rsidP="5E023DEE">
            <w:pPr>
              <w:pStyle w:val="TableParagraph"/>
              <w:ind w:right="138"/>
              <w:rPr>
                <w:b/>
                <w:bCs/>
                <w:highlight w:val="yellow"/>
              </w:rPr>
            </w:pPr>
            <w:r w:rsidRPr="00AB71FA">
              <w:rPr>
                <w:b/>
                <w:bCs/>
              </w:rPr>
              <w:t>Designated Officer Approval</w:t>
            </w:r>
          </w:p>
        </w:tc>
        <w:tc>
          <w:tcPr>
            <w:tcW w:w="1475" w:type="dxa"/>
          </w:tcPr>
          <w:p w14:paraId="07B8CB91" w14:textId="77777777" w:rsidR="00882E8A" w:rsidRDefault="07A9421F" w:rsidP="5E023DEE">
            <w:pPr>
              <w:pStyle w:val="TableParagraph"/>
              <w:spacing w:line="227" w:lineRule="exact"/>
              <w:rPr>
                <w:b/>
                <w:bCs/>
              </w:rPr>
            </w:pPr>
            <w:r w:rsidRPr="5E023DEE">
              <w:rPr>
                <w:b/>
                <w:bCs/>
              </w:rPr>
              <w:t>Name</w:t>
            </w:r>
          </w:p>
        </w:tc>
        <w:tc>
          <w:tcPr>
            <w:tcW w:w="5862" w:type="dxa"/>
          </w:tcPr>
          <w:p w14:paraId="576625A8" w14:textId="3F9C282C" w:rsidR="00882E8A" w:rsidRDefault="00562915" w:rsidP="00EA4058">
            <w:pPr>
              <w:pStyle w:val="TableParagraph"/>
              <w:spacing w:line="227" w:lineRule="exact"/>
              <w:ind w:left="0"/>
            </w:pPr>
            <w:r>
              <w:t xml:space="preserve">Rowan Pritchard Jones </w:t>
            </w:r>
          </w:p>
        </w:tc>
      </w:tr>
      <w:tr w:rsidR="00882E8A" w14:paraId="1FAC4378" w14:textId="77777777" w:rsidTr="5E023DEE">
        <w:trPr>
          <w:trHeight w:val="252"/>
        </w:trPr>
        <w:tc>
          <w:tcPr>
            <w:tcW w:w="2003" w:type="dxa"/>
            <w:vMerge/>
          </w:tcPr>
          <w:p w14:paraId="43FB6E6E" w14:textId="77777777" w:rsidR="00882E8A" w:rsidRDefault="00882E8A" w:rsidP="00C63BF5">
            <w:pPr>
              <w:rPr>
                <w:sz w:val="2"/>
                <w:szCs w:val="2"/>
              </w:rPr>
            </w:pPr>
          </w:p>
        </w:tc>
        <w:tc>
          <w:tcPr>
            <w:tcW w:w="1475" w:type="dxa"/>
          </w:tcPr>
          <w:p w14:paraId="1FC84116" w14:textId="77777777" w:rsidR="00882E8A" w:rsidRDefault="07A9421F" w:rsidP="5E023DEE">
            <w:pPr>
              <w:pStyle w:val="TableParagraph"/>
              <w:spacing w:line="233" w:lineRule="exact"/>
              <w:rPr>
                <w:b/>
                <w:bCs/>
              </w:rPr>
            </w:pPr>
            <w:r w:rsidRPr="5E023DEE">
              <w:rPr>
                <w:b/>
                <w:bCs/>
              </w:rPr>
              <w:t>Designation</w:t>
            </w:r>
          </w:p>
        </w:tc>
        <w:tc>
          <w:tcPr>
            <w:tcW w:w="5862" w:type="dxa"/>
          </w:tcPr>
          <w:p w14:paraId="6075BBA3" w14:textId="0C505EB6" w:rsidR="00882E8A" w:rsidRPr="000235F9" w:rsidRDefault="000235F9" w:rsidP="000235F9">
            <w:r w:rsidRPr="000235F9">
              <w:t>Executive Medical Director Cheshire &amp; Merseyside Integrated Care System and SIRO </w:t>
            </w:r>
          </w:p>
        </w:tc>
      </w:tr>
      <w:tr w:rsidR="00882E8A" w14:paraId="00E2A92F" w14:textId="77777777" w:rsidTr="5E023DEE">
        <w:trPr>
          <w:trHeight w:val="251"/>
        </w:trPr>
        <w:tc>
          <w:tcPr>
            <w:tcW w:w="2003" w:type="dxa"/>
            <w:vMerge/>
          </w:tcPr>
          <w:p w14:paraId="2EA5119C" w14:textId="77777777" w:rsidR="00882E8A" w:rsidRDefault="00882E8A" w:rsidP="00C63BF5">
            <w:pPr>
              <w:rPr>
                <w:sz w:val="2"/>
                <w:szCs w:val="2"/>
              </w:rPr>
            </w:pPr>
          </w:p>
        </w:tc>
        <w:tc>
          <w:tcPr>
            <w:tcW w:w="1475" w:type="dxa"/>
          </w:tcPr>
          <w:p w14:paraId="0DA15E4C" w14:textId="77777777" w:rsidR="00882E8A" w:rsidRDefault="07A9421F" w:rsidP="5E023DEE">
            <w:pPr>
              <w:pStyle w:val="TableParagraph"/>
              <w:spacing w:line="232" w:lineRule="exact"/>
              <w:rPr>
                <w:b/>
                <w:bCs/>
              </w:rPr>
            </w:pPr>
            <w:r w:rsidRPr="5E023DEE">
              <w:rPr>
                <w:b/>
                <w:bCs/>
              </w:rPr>
              <w:t>Telephone</w:t>
            </w:r>
          </w:p>
        </w:tc>
        <w:tc>
          <w:tcPr>
            <w:tcW w:w="5862" w:type="dxa"/>
          </w:tcPr>
          <w:p w14:paraId="02AB4E2C" w14:textId="04A21ECC" w:rsidR="00882E8A" w:rsidRPr="000235F9" w:rsidRDefault="000235F9" w:rsidP="000235F9">
            <w:r w:rsidRPr="000235F9">
              <w:t>07989 570151 </w:t>
            </w:r>
          </w:p>
        </w:tc>
      </w:tr>
      <w:tr w:rsidR="00882E8A" w14:paraId="629AC8B7" w14:textId="77777777" w:rsidTr="5E023DEE">
        <w:trPr>
          <w:trHeight w:val="251"/>
        </w:trPr>
        <w:tc>
          <w:tcPr>
            <w:tcW w:w="2003" w:type="dxa"/>
            <w:vMerge/>
          </w:tcPr>
          <w:p w14:paraId="12811039" w14:textId="77777777" w:rsidR="00882E8A" w:rsidRDefault="00882E8A" w:rsidP="00C63BF5">
            <w:pPr>
              <w:rPr>
                <w:sz w:val="2"/>
                <w:szCs w:val="2"/>
              </w:rPr>
            </w:pPr>
          </w:p>
        </w:tc>
        <w:tc>
          <w:tcPr>
            <w:tcW w:w="1475" w:type="dxa"/>
          </w:tcPr>
          <w:p w14:paraId="7C582241" w14:textId="77777777" w:rsidR="00882E8A" w:rsidRDefault="07A9421F" w:rsidP="5E023DEE">
            <w:pPr>
              <w:pStyle w:val="TableParagraph"/>
              <w:spacing w:line="232" w:lineRule="exact"/>
              <w:rPr>
                <w:b/>
                <w:bCs/>
              </w:rPr>
            </w:pPr>
            <w:r w:rsidRPr="5E023DEE">
              <w:rPr>
                <w:b/>
                <w:bCs/>
              </w:rPr>
              <w:t>Email</w:t>
            </w:r>
          </w:p>
        </w:tc>
        <w:tc>
          <w:tcPr>
            <w:tcW w:w="5862" w:type="dxa"/>
          </w:tcPr>
          <w:p w14:paraId="5C271699" w14:textId="139CE24B" w:rsidR="00882E8A" w:rsidRPr="000235F9" w:rsidRDefault="000235F9" w:rsidP="000235F9">
            <w:hyperlink r:id="rId13" w:tgtFrame="_blank" w:history="1">
              <w:r w:rsidRPr="000235F9">
                <w:rPr>
                  <w:rStyle w:val="Hyperlink"/>
                </w:rPr>
                <w:t>Rowanpj@cheshireandmerseyside.nhs.uk</w:t>
              </w:r>
            </w:hyperlink>
            <w:r w:rsidRPr="000235F9">
              <w:t> </w:t>
            </w:r>
          </w:p>
        </w:tc>
      </w:tr>
      <w:tr w:rsidR="00E148A7" w14:paraId="71A66EC6" w14:textId="77777777" w:rsidTr="5E023DEE">
        <w:trPr>
          <w:trHeight w:val="251"/>
        </w:trPr>
        <w:tc>
          <w:tcPr>
            <w:tcW w:w="2003" w:type="dxa"/>
            <w:vMerge/>
          </w:tcPr>
          <w:p w14:paraId="32C57900" w14:textId="77777777" w:rsidR="00E148A7" w:rsidRDefault="00E148A7" w:rsidP="00C63BF5">
            <w:pPr>
              <w:rPr>
                <w:sz w:val="2"/>
                <w:szCs w:val="2"/>
              </w:rPr>
            </w:pPr>
          </w:p>
        </w:tc>
        <w:tc>
          <w:tcPr>
            <w:tcW w:w="1475" w:type="dxa"/>
          </w:tcPr>
          <w:p w14:paraId="5CBFB1FD" w14:textId="1668F922" w:rsidR="00E148A7" w:rsidRPr="5E023DEE" w:rsidRDefault="00E148A7" w:rsidP="5E023DEE">
            <w:pPr>
              <w:pStyle w:val="TableParagraph"/>
              <w:spacing w:line="232" w:lineRule="exact"/>
              <w:rPr>
                <w:b/>
                <w:bCs/>
              </w:rPr>
            </w:pPr>
            <w:r w:rsidRPr="00AB71FA">
              <w:rPr>
                <w:b/>
                <w:bCs/>
              </w:rPr>
              <w:t>Date of Review</w:t>
            </w:r>
          </w:p>
        </w:tc>
        <w:tc>
          <w:tcPr>
            <w:tcW w:w="5862" w:type="dxa"/>
          </w:tcPr>
          <w:p w14:paraId="0E79EA3A" w14:textId="77777777" w:rsidR="00E148A7" w:rsidRDefault="00AB71FA" w:rsidP="000235F9">
            <w:r>
              <w:t>13.01.2026</w:t>
            </w:r>
          </w:p>
          <w:p w14:paraId="411C3191" w14:textId="60A6B6DB" w:rsidR="00AB71FA" w:rsidRDefault="00AB71FA" w:rsidP="000235F9">
            <w:r>
              <w:rPr>
                <w:noProof/>
              </w:rPr>
              <w:drawing>
                <wp:inline distT="0" distB="0" distL="0" distR="0" wp14:anchorId="76C1D96E" wp14:editId="05BF440E">
                  <wp:extent cx="1882140" cy="556260"/>
                  <wp:effectExtent l="0" t="0" r="3810" b="0"/>
                  <wp:docPr id="308888217" name="Picture 30888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140" cy="556260"/>
                          </a:xfrm>
                          <a:prstGeom prst="rect">
                            <a:avLst/>
                          </a:prstGeom>
                          <a:noFill/>
                          <a:ln>
                            <a:noFill/>
                          </a:ln>
                        </pic:spPr>
                      </pic:pic>
                    </a:graphicData>
                  </a:graphic>
                </wp:inline>
              </w:drawing>
            </w:r>
          </w:p>
        </w:tc>
      </w:tr>
      <w:tr w:rsidR="00882E8A" w14:paraId="0D42F41C" w14:textId="77777777" w:rsidTr="5E023DEE">
        <w:trPr>
          <w:trHeight w:val="512"/>
        </w:trPr>
        <w:tc>
          <w:tcPr>
            <w:tcW w:w="2003" w:type="dxa"/>
            <w:vMerge/>
          </w:tcPr>
          <w:p w14:paraId="67130C37" w14:textId="77777777" w:rsidR="00882E8A" w:rsidRDefault="00882E8A" w:rsidP="00C63BF5">
            <w:pPr>
              <w:rPr>
                <w:sz w:val="2"/>
                <w:szCs w:val="2"/>
              </w:rPr>
            </w:pPr>
          </w:p>
        </w:tc>
        <w:tc>
          <w:tcPr>
            <w:tcW w:w="1475" w:type="dxa"/>
          </w:tcPr>
          <w:p w14:paraId="60C87DDC" w14:textId="49C1F953" w:rsidR="00882E8A" w:rsidRDefault="07A9421F" w:rsidP="5E023DEE">
            <w:pPr>
              <w:pStyle w:val="TableParagraph"/>
              <w:spacing w:before="4" w:line="254" w:lineRule="exact"/>
              <w:ind w:right="502"/>
              <w:rPr>
                <w:b/>
                <w:bCs/>
              </w:rPr>
            </w:pPr>
            <w:r w:rsidRPr="5E023DEE">
              <w:rPr>
                <w:b/>
                <w:bCs/>
              </w:rPr>
              <w:t xml:space="preserve">Date for </w:t>
            </w:r>
            <w:r w:rsidR="00E148A7">
              <w:rPr>
                <w:b/>
                <w:bCs/>
              </w:rPr>
              <w:t xml:space="preserve">next </w:t>
            </w:r>
            <w:r w:rsidRPr="5E023DEE">
              <w:rPr>
                <w:b/>
                <w:bCs/>
              </w:rPr>
              <w:t>review</w:t>
            </w:r>
          </w:p>
        </w:tc>
        <w:tc>
          <w:tcPr>
            <w:tcW w:w="5862" w:type="dxa"/>
          </w:tcPr>
          <w:p w14:paraId="06913FA3" w14:textId="0DB4D3B9" w:rsidR="00882E8A" w:rsidRDefault="002D555A" w:rsidP="00C63BF5">
            <w:pPr>
              <w:pStyle w:val="TableParagraph"/>
              <w:spacing w:before="1"/>
            </w:pPr>
            <w:r>
              <w:t>January 2027</w:t>
            </w:r>
          </w:p>
        </w:tc>
      </w:tr>
    </w:tbl>
    <w:p w14:paraId="5C9B89DF" w14:textId="77777777" w:rsidR="00882E8A" w:rsidRDefault="00882E8A" w:rsidP="00882E8A"/>
    <w:p w14:paraId="56051696" w14:textId="77777777" w:rsidR="00882E8A" w:rsidRDefault="00882E8A" w:rsidP="00882E8A"/>
    <w:p w14:paraId="1C406BE2" w14:textId="77777777" w:rsidR="00897E03" w:rsidRDefault="00897E03">
      <w:r>
        <w:br w:type="page"/>
      </w:r>
    </w:p>
    <w:p w14:paraId="6E778C73" w14:textId="77777777" w:rsidR="00897E03" w:rsidRDefault="00897E03" w:rsidP="00882E8A"/>
    <w:p w14:paraId="7B53FF53" w14:textId="77777777" w:rsidR="005C3B86" w:rsidRPr="00A13ED8" w:rsidRDefault="6027009F" w:rsidP="5E023DEE">
      <w:pPr>
        <w:pStyle w:val="Heading1"/>
        <w:widowControl/>
        <w:tabs>
          <w:tab w:val="left" w:pos="1440"/>
        </w:tabs>
        <w:autoSpaceDE/>
        <w:autoSpaceDN/>
        <w:ind w:left="1386" w:right="979" w:hanging="680"/>
        <w:jc w:val="left"/>
        <w:rPr>
          <w:rFonts w:eastAsia="Times New Roman"/>
          <w:color w:val="7030A0"/>
          <w:sz w:val="22"/>
          <w:szCs w:val="22"/>
          <w:lang w:eastAsia="en-US" w:bidi="ar-SA"/>
        </w:rPr>
      </w:pPr>
      <w:bookmarkStart w:id="3" w:name="_bookmark6"/>
      <w:bookmarkStart w:id="4" w:name="_Toc219390063"/>
      <w:bookmarkEnd w:id="3"/>
      <w:r w:rsidRPr="4AA9E9D7">
        <w:rPr>
          <w:rFonts w:eastAsia="Times New Roman"/>
          <w:color w:val="7030A0"/>
          <w:sz w:val="22"/>
          <w:szCs w:val="22"/>
        </w:rPr>
        <w:t>Data Protection Impact Assessment</w:t>
      </w:r>
      <w:bookmarkEnd w:id="4"/>
    </w:p>
    <w:p w14:paraId="6077148D" w14:textId="77777777" w:rsidR="005C3B86" w:rsidRPr="00125BAE" w:rsidRDefault="005C3B86" w:rsidP="5E023DEE">
      <w:pPr>
        <w:pStyle w:val="BodyText"/>
        <w:spacing w:before="4"/>
        <w:rPr>
          <w:sz w:val="25"/>
          <w:szCs w:val="25"/>
        </w:rPr>
      </w:pPr>
    </w:p>
    <w:p w14:paraId="535C59BC" w14:textId="297255E6" w:rsidR="005C3B86" w:rsidRDefault="6027009F" w:rsidP="00D639F9">
      <w:pPr>
        <w:pStyle w:val="BodyText"/>
        <w:spacing w:before="1" w:line="276" w:lineRule="auto"/>
        <w:ind w:left="700" w:right="882"/>
      </w:pPr>
      <w:r>
        <w:t xml:space="preserve">Combined Intelligence for Population Health Action (CIPHA): Data Protection Impact Assessment (DPIA) - </w:t>
      </w:r>
      <w:r w:rsidR="4831C266">
        <w:t>Secure Data Environment</w:t>
      </w:r>
      <w:r>
        <w:t xml:space="preserve"> (</w:t>
      </w:r>
      <w:r w:rsidR="56EA9476">
        <w:t>SDE</w:t>
      </w:r>
      <w:r>
        <w:t>)</w:t>
      </w:r>
      <w:r w:rsidR="00AB7F5F">
        <w:t>: Providing Data for Research to Academia</w:t>
      </w:r>
    </w:p>
    <w:p w14:paraId="18EB6C72" w14:textId="77777777" w:rsidR="00A13ED8" w:rsidRDefault="00A13ED8" w:rsidP="00D639F9">
      <w:pPr>
        <w:pStyle w:val="BodyText"/>
        <w:spacing w:before="1" w:line="276" w:lineRule="auto"/>
        <w:ind w:left="700" w:right="882"/>
      </w:pPr>
    </w:p>
    <w:p w14:paraId="1AAC2184" w14:textId="77777777" w:rsidR="00A13ED8" w:rsidRDefault="49FF7529" w:rsidP="5E023DEE">
      <w:pPr>
        <w:widowControl/>
        <w:tabs>
          <w:tab w:val="left" w:pos="1440"/>
        </w:tabs>
        <w:autoSpaceDE/>
        <w:autoSpaceDN/>
        <w:ind w:left="680"/>
        <w:outlineLvl w:val="0"/>
        <w:rPr>
          <w:rFonts w:eastAsia="Times New Roman"/>
          <w:b/>
          <w:bCs/>
          <w:color w:val="7030A0"/>
        </w:rPr>
      </w:pPr>
      <w:bookmarkStart w:id="5" w:name="_Toc219390064"/>
      <w:r w:rsidRPr="4AA9E9D7">
        <w:rPr>
          <w:rFonts w:eastAsia="Times New Roman"/>
          <w:b/>
          <w:bCs/>
          <w:color w:val="7030A0"/>
        </w:rPr>
        <w:t>Step 1: Identify the need for a DPIA</w:t>
      </w:r>
      <w:bookmarkEnd w:id="5"/>
    </w:p>
    <w:p w14:paraId="2009DC0F" w14:textId="77777777" w:rsidR="00966889" w:rsidRPr="00966889" w:rsidRDefault="00966889" w:rsidP="5E023DEE">
      <w:pPr>
        <w:widowControl/>
        <w:tabs>
          <w:tab w:val="left" w:pos="1440"/>
        </w:tabs>
        <w:autoSpaceDE/>
        <w:autoSpaceDN/>
        <w:ind w:left="680"/>
        <w:outlineLvl w:val="0"/>
      </w:pPr>
    </w:p>
    <w:p w14:paraId="5A7E841A" w14:textId="63DD2038" w:rsidR="00966889" w:rsidRDefault="00966889" w:rsidP="5E023DEE">
      <w:pPr>
        <w:pStyle w:val="BodyText"/>
        <w:spacing w:line="276" w:lineRule="auto"/>
        <w:ind w:left="698" w:right="872"/>
        <w:rPr>
          <w:b/>
          <w:bCs/>
        </w:rPr>
      </w:pPr>
      <w:r>
        <w:rPr>
          <w:noProof/>
        </w:rPr>
        <mc:AlternateContent>
          <mc:Choice Requires="wps">
            <w:drawing>
              <wp:inline distT="0" distB="0" distL="0" distR="0" wp14:anchorId="3529FCAE" wp14:editId="26CF6E1D">
                <wp:extent cx="5725795" cy="802005"/>
                <wp:effectExtent l="0" t="0" r="0" b="0"/>
                <wp:docPr id="13191678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8020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5F5228" w14:textId="76699129" w:rsidR="00966889" w:rsidRDefault="00966889" w:rsidP="00966889">
                            <w:pPr>
                              <w:spacing w:before="120"/>
                              <w:ind w:left="102" w:right="103"/>
                              <w:jc w:val="both"/>
                              <w:rPr>
                                <w:i/>
                              </w:rPr>
                            </w:pPr>
                            <w:r w:rsidRPr="00966889">
                              <w:rPr>
                                <w:b/>
                              </w:rPr>
                              <w:t>Explain broadly what project aims to achieve and what type of processing it involves.</w:t>
                            </w:r>
                            <w:r>
                              <w:rPr>
                                <w:b/>
                              </w:rPr>
                              <w:t xml:space="preserve"> </w:t>
                            </w:r>
                            <w:r w:rsidRPr="00966889">
                              <w:rPr>
                                <w:i/>
                              </w:rPr>
                              <w:t>You may find it helpful to refer or link to other documents, such as a project proposal. Summarise why you identified the need for a DPIA.</w:t>
                            </w:r>
                          </w:p>
                        </w:txbxContent>
                      </wps:txbx>
                      <wps:bodyPr rot="0" vert="horz" wrap="square" lIns="0" tIns="0" rIns="0" bIns="0" anchor="t" anchorCtr="0" upright="1">
                        <a:noAutofit/>
                      </wps:bodyPr>
                    </wps:wsp>
                  </a:graphicData>
                </a:graphic>
              </wp:inline>
            </w:drawing>
          </mc:Choice>
          <mc:Fallback>
            <w:pict>
              <v:shapetype w14:anchorId="3529FCAE" id="_x0000_t202" coordsize="21600,21600" o:spt="202" path="m,l,21600r21600,l21600,xe">
                <v:stroke joinstyle="miter"/>
                <v:path gradientshapeok="t" o:connecttype="rect"/>
              </v:shapetype>
              <v:shape id="Text Box 46" o:spid="_x0000_s1026" type="#_x0000_t202" style="width:450.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" filled="f" strokeweight=".16969mm">
                <v:textbox inset="0,0,0,0">
                  <w:txbxContent>
                    <w:p w14:paraId="735F5228" w14:textId="76699129" w:rsidR="00966889" w:rsidRDefault="00966889" w:rsidP="00966889">
                      <w:pPr>
                        <w:spacing w:before="120"/>
                        <w:ind w:left="102" w:right="103"/>
                        <w:jc w:val="both"/>
                        <w:rPr>
                          <w:i/>
                        </w:rPr>
                      </w:pPr>
                      <w:r w:rsidRPr="00966889">
                        <w:rPr>
                          <w:b/>
                        </w:rPr>
                        <w:t>Explain broadly what project aims to achieve and what type of processing it involves.</w:t>
                      </w:r>
                      <w:r>
                        <w:rPr>
                          <w:b/>
                        </w:rPr>
                        <w:t xml:space="preserve"> </w:t>
                      </w:r>
                      <w:r w:rsidRPr="00966889">
                        <w:rPr>
                          <w:i/>
                        </w:rPr>
                        <w:t>You may find it helpful to refer or link to other documents, such as a project proposal. Summarise why you identified the need for a DPIA.</w:t>
                      </w:r>
                    </w:p>
                  </w:txbxContent>
                </v:textbox>
                <w10:anchorlock/>
              </v:shape>
            </w:pict>
          </mc:Fallback>
        </mc:AlternateContent>
      </w:r>
    </w:p>
    <w:p w14:paraId="257778BB" w14:textId="77777777" w:rsidR="00966889" w:rsidRDefault="00966889" w:rsidP="5E023DEE">
      <w:pPr>
        <w:pStyle w:val="BodyText"/>
        <w:spacing w:line="276" w:lineRule="auto"/>
        <w:ind w:left="698" w:right="872"/>
        <w:rPr>
          <w:b/>
          <w:bCs/>
        </w:rPr>
      </w:pPr>
    </w:p>
    <w:p w14:paraId="7C7F0867" w14:textId="2DBE50E8" w:rsidR="005C3B86" w:rsidRPr="004A11B1" w:rsidRDefault="13D8E895" w:rsidP="5E023DEE">
      <w:pPr>
        <w:pStyle w:val="BodyText"/>
        <w:spacing w:line="276" w:lineRule="auto"/>
        <w:ind w:left="698" w:right="872"/>
      </w:pPr>
      <w:r w:rsidRPr="5E023DEE">
        <w:rPr>
          <w:b/>
          <w:bCs/>
        </w:rPr>
        <w:t>National Policy Context</w:t>
      </w:r>
    </w:p>
    <w:p w14:paraId="38455299" w14:textId="1FB49EE5" w:rsidR="005C3B86" w:rsidRPr="004A11B1" w:rsidRDefault="005C3B86" w:rsidP="5E023DEE">
      <w:pPr>
        <w:pStyle w:val="BodyText"/>
        <w:spacing w:line="276" w:lineRule="auto"/>
        <w:ind w:left="698" w:right="872"/>
        <w:rPr>
          <w:b/>
          <w:bCs/>
        </w:rPr>
      </w:pPr>
    </w:p>
    <w:p w14:paraId="430C1CB5" w14:textId="31CF018C" w:rsidR="005C3B86" w:rsidRPr="004A11B1" w:rsidRDefault="13D8E895" w:rsidP="00AB7F5F">
      <w:pPr>
        <w:pStyle w:val="BodyText"/>
        <w:spacing w:line="276" w:lineRule="auto"/>
        <w:ind w:left="698" w:right="872"/>
        <w:jc w:val="both"/>
      </w:pPr>
      <w:r>
        <w:t>The Integrated Care Systems Design Framework and the “What Good Looks Like” framework articulate an expectation that Integrated Care Systems (ICSs) will have in place a linked, longitudinal dataset across primary and secondary care by March 2023 to enable population segmentation, risk stratification and population health management, expanding to other services (including social care) by 2024.</w:t>
      </w:r>
    </w:p>
    <w:p w14:paraId="4CACF37C" w14:textId="59FEB7DD" w:rsidR="005C3B86" w:rsidRPr="004A11B1" w:rsidRDefault="005C3B86" w:rsidP="4AA9E9D7">
      <w:pPr>
        <w:pStyle w:val="BodyText"/>
        <w:spacing w:line="276" w:lineRule="auto"/>
        <w:ind w:left="698" w:right="872"/>
        <w:jc w:val="both"/>
      </w:pPr>
    </w:p>
    <w:p w14:paraId="30EC661E" w14:textId="0FD20323" w:rsidR="005C3B86" w:rsidRPr="004A11B1" w:rsidRDefault="13D8E895" w:rsidP="4AA9E9D7">
      <w:pPr>
        <w:pStyle w:val="BodyText"/>
        <w:spacing w:line="276" w:lineRule="auto"/>
        <w:ind w:left="698" w:right="872"/>
        <w:jc w:val="both"/>
      </w:pPr>
      <w:r>
        <w:t xml:space="preserve">The Goldacre Review (“Better, Broader, Safer: using health data for research and analysis”) published in April 2022 recommended a shift from a model of data sharing and dissemination to a focus on data access, using “Secure Data Environments” to build public confidence and rigorously protect sensitive patient information (which has since been recognised as official DHSC policy). This is a rapidly evolving policy landscape, however </w:t>
      </w:r>
      <w:r w:rsidR="000235F9">
        <w:t>Cheshire and Merseyside</w:t>
      </w:r>
      <w:r>
        <w:t xml:space="preserve"> </w:t>
      </w:r>
      <w:r w:rsidR="00966889">
        <w:t>have</w:t>
      </w:r>
      <w:r>
        <w:t xml:space="preserve"> </w:t>
      </w:r>
      <w:proofErr w:type="gramStart"/>
      <w:r>
        <w:t>mature</w:t>
      </w:r>
      <w:proofErr w:type="gramEnd"/>
      <w:r>
        <w:t xml:space="preserve"> digital and data assets in place which already support the delivery of each of these national requirements. </w:t>
      </w:r>
    </w:p>
    <w:p w14:paraId="5C5A2B89" w14:textId="795A1E4B" w:rsidR="005C3B86" w:rsidRPr="004A11B1" w:rsidRDefault="005C3B86" w:rsidP="5E023DEE">
      <w:pPr>
        <w:pStyle w:val="BodyText"/>
        <w:spacing w:line="276" w:lineRule="auto"/>
        <w:ind w:left="698" w:right="872"/>
      </w:pPr>
    </w:p>
    <w:p w14:paraId="523FB02E" w14:textId="000B1115" w:rsidR="005C3B86" w:rsidRPr="004A11B1" w:rsidRDefault="13D8E895" w:rsidP="5E023DEE">
      <w:pPr>
        <w:pStyle w:val="BodyText"/>
        <w:spacing w:line="276" w:lineRule="auto"/>
        <w:ind w:left="698" w:right="872"/>
        <w:rPr>
          <w:b/>
          <w:bCs/>
        </w:rPr>
      </w:pPr>
      <w:r w:rsidRPr="5E023DEE">
        <w:rPr>
          <w:b/>
          <w:bCs/>
        </w:rPr>
        <w:t>Secure Data Environments (SDE’s)</w:t>
      </w:r>
    </w:p>
    <w:p w14:paraId="7AD8644A" w14:textId="4CF78F11" w:rsidR="005C3B86" w:rsidRPr="004A11B1" w:rsidRDefault="005C3B86" w:rsidP="5E023DEE">
      <w:pPr>
        <w:pStyle w:val="BodyText"/>
        <w:spacing w:line="276" w:lineRule="auto"/>
        <w:ind w:left="698" w:right="872"/>
      </w:pPr>
    </w:p>
    <w:p w14:paraId="51535784" w14:textId="77777777" w:rsidR="000235F9" w:rsidRDefault="13D8E895" w:rsidP="4AA9E9D7">
      <w:pPr>
        <w:pStyle w:val="BodyText"/>
        <w:spacing w:line="276" w:lineRule="auto"/>
        <w:ind w:left="698" w:right="872"/>
        <w:jc w:val="both"/>
      </w:pPr>
      <w:r>
        <w:t xml:space="preserve">Historically, </w:t>
      </w:r>
      <w:proofErr w:type="gramStart"/>
      <w:r>
        <w:t>much</w:t>
      </w:r>
      <w:proofErr w:type="gramEnd"/>
      <w:r>
        <w:t xml:space="preserve"> of the analysis conducted within health &amp; care services has operated based on a data sharing / data dissemination model, where data is extracted from one storage location and transferred to another. It is now recognised national policy that NHS data should shift towards a model of “data access” through the introduction of “Secure Data Environments” (SDE’s). Secure data environments are data storage and access platforms, which uphold the highest standards of privacy and security of NHS health and social care data when used for research and analysis. According to NHSE, SDE’s provide an environment within which all health data should be accessed, therefore granting organisations a higher degree of control over who can become a user to view and interact with the data; what data they can see whilst in the environment; what users can do whilst in the SDE; and the information they can import or remove. </w:t>
      </w:r>
    </w:p>
    <w:p w14:paraId="16EF7C6F" w14:textId="77777777" w:rsidR="000235F9" w:rsidRDefault="000235F9" w:rsidP="4AA9E9D7">
      <w:pPr>
        <w:pStyle w:val="BodyText"/>
        <w:spacing w:line="276" w:lineRule="auto"/>
        <w:ind w:left="698" w:right="872"/>
        <w:jc w:val="both"/>
      </w:pPr>
    </w:p>
    <w:p w14:paraId="2D5E4A7D" w14:textId="171C6F63" w:rsidR="005C3B86" w:rsidRPr="004A11B1" w:rsidRDefault="13D8E895" w:rsidP="4AA9E9D7">
      <w:pPr>
        <w:pStyle w:val="BodyText"/>
        <w:spacing w:line="276" w:lineRule="auto"/>
        <w:ind w:left="698" w:right="872"/>
        <w:jc w:val="both"/>
      </w:pPr>
      <w:r>
        <w:t>Th</w:t>
      </w:r>
      <w:r w:rsidR="000235F9">
        <w:t xml:space="preserve">e national </w:t>
      </w:r>
      <w:r>
        <w:t xml:space="preserve">policy applies equally to all users of NHS data, who may be health and care analysts (operating at system or place level) or researchers. SDE’s are designed around the </w:t>
      </w:r>
      <w:r>
        <w:lastRenderedPageBreak/>
        <w:t>Office for National Statistics</w:t>
      </w:r>
      <w:r w:rsidR="000235F9">
        <w:t xml:space="preserve"> (ONS)</w:t>
      </w:r>
      <w:r>
        <w:t xml:space="preserve"> “Five Safes Framework</w:t>
      </w:r>
      <w:proofErr w:type="gramStart"/>
      <w:r>
        <w:t>”,</w:t>
      </w:r>
      <w:proofErr w:type="gramEnd"/>
      <w:r>
        <w:t xml:space="preserve"> which are recognised as best practice in data protection</w:t>
      </w:r>
      <w:r w:rsidR="000235F9">
        <w:t>. They are:</w:t>
      </w:r>
    </w:p>
    <w:p w14:paraId="4B8F54EB" w14:textId="309F689E" w:rsidR="005C3B86" w:rsidRPr="004A11B1" w:rsidRDefault="005C3B86" w:rsidP="4AA9E9D7">
      <w:pPr>
        <w:pStyle w:val="BodyText"/>
        <w:spacing w:line="276" w:lineRule="auto"/>
        <w:ind w:left="698" w:right="872"/>
        <w:jc w:val="both"/>
      </w:pPr>
    </w:p>
    <w:p w14:paraId="7D4179FC" w14:textId="303993E3" w:rsidR="004C0640" w:rsidRDefault="13D8E895" w:rsidP="004C0640">
      <w:pPr>
        <w:pStyle w:val="BodyText"/>
        <w:numPr>
          <w:ilvl w:val="0"/>
          <w:numId w:val="22"/>
        </w:numPr>
        <w:spacing w:line="276" w:lineRule="auto"/>
        <w:ind w:right="872"/>
        <w:jc w:val="both"/>
      </w:pPr>
      <w:r>
        <w:t>safe settings - the environment prevents inappropriate access, or misuse</w:t>
      </w:r>
    </w:p>
    <w:p w14:paraId="15768FE5" w14:textId="77777777" w:rsidR="004C0640" w:rsidRDefault="13D8E895" w:rsidP="004C0640">
      <w:pPr>
        <w:pStyle w:val="BodyText"/>
        <w:numPr>
          <w:ilvl w:val="0"/>
          <w:numId w:val="22"/>
        </w:numPr>
        <w:spacing w:line="276" w:lineRule="auto"/>
        <w:ind w:right="872"/>
        <w:jc w:val="both"/>
      </w:pPr>
      <w:r>
        <w:t>safe data - information is protected and is treated to protect confidentiality</w:t>
      </w:r>
    </w:p>
    <w:p w14:paraId="7F38E421" w14:textId="77777777" w:rsidR="004C0640" w:rsidRDefault="13D8E895" w:rsidP="004C0640">
      <w:pPr>
        <w:pStyle w:val="BodyText"/>
        <w:numPr>
          <w:ilvl w:val="0"/>
          <w:numId w:val="22"/>
        </w:numPr>
        <w:spacing w:line="276" w:lineRule="auto"/>
        <w:ind w:right="872"/>
        <w:jc w:val="both"/>
      </w:pPr>
      <w:r>
        <w:t>safe people - individuals accessing the data are trained, and authorised, to use it appropriately</w:t>
      </w:r>
    </w:p>
    <w:p w14:paraId="140AC457" w14:textId="77777777" w:rsidR="004C0640" w:rsidRDefault="13D8E895" w:rsidP="004C0640">
      <w:pPr>
        <w:pStyle w:val="BodyText"/>
        <w:numPr>
          <w:ilvl w:val="0"/>
          <w:numId w:val="22"/>
        </w:numPr>
        <w:spacing w:line="276" w:lineRule="auto"/>
        <w:ind w:right="872"/>
        <w:jc w:val="both"/>
      </w:pPr>
      <w:r>
        <w:t>safe projects - research projects are approved by data owners for the public good</w:t>
      </w:r>
    </w:p>
    <w:p w14:paraId="5E10E1C2" w14:textId="31CBD46F" w:rsidR="005C3B86" w:rsidRDefault="13D8E895" w:rsidP="004C0640">
      <w:pPr>
        <w:pStyle w:val="BodyText"/>
        <w:numPr>
          <w:ilvl w:val="0"/>
          <w:numId w:val="22"/>
        </w:numPr>
        <w:spacing w:line="276" w:lineRule="auto"/>
        <w:ind w:right="872"/>
        <w:jc w:val="both"/>
      </w:pPr>
      <w:r>
        <w:t>safe outputs - summarised data taken away is checked to make sure it protects privacy</w:t>
      </w:r>
    </w:p>
    <w:p w14:paraId="73A17273" w14:textId="13B0A01A" w:rsidR="006048CA" w:rsidRDefault="006048CA" w:rsidP="006048CA">
      <w:pPr>
        <w:pStyle w:val="BodyText"/>
        <w:spacing w:line="276" w:lineRule="auto"/>
        <w:ind w:right="872"/>
        <w:jc w:val="both"/>
      </w:pPr>
    </w:p>
    <w:p w14:paraId="79FABA1E" w14:textId="15DD87A4" w:rsidR="006048CA" w:rsidRPr="004A11B1" w:rsidRDefault="006048CA" w:rsidP="006048CA">
      <w:pPr>
        <w:pStyle w:val="BodyText"/>
        <w:spacing w:line="276" w:lineRule="auto"/>
        <w:ind w:left="698" w:right="872"/>
        <w:jc w:val="both"/>
      </w:pPr>
      <w:r>
        <w:rPr>
          <w:rFonts w:ascii="Segoe UI" w:hAnsi="Segoe UI" w:cs="Segoe UI"/>
          <w:color w:val="242424"/>
          <w:sz w:val="23"/>
          <w:szCs w:val="23"/>
          <w:shd w:val="clear" w:color="auto" w:fill="FFFFFF"/>
        </w:rPr>
        <w:t>All projects and use of CIPHA SDE data will be evaluated against these Five Safes</w:t>
      </w:r>
    </w:p>
    <w:p w14:paraId="16660A0E" w14:textId="3BDD63DC" w:rsidR="005C3B86" w:rsidRPr="004A11B1" w:rsidRDefault="005C3B86" w:rsidP="4AA9E9D7">
      <w:pPr>
        <w:pStyle w:val="BodyText"/>
        <w:spacing w:line="276" w:lineRule="auto"/>
        <w:ind w:left="698" w:right="872"/>
        <w:jc w:val="both"/>
        <w:rPr>
          <w:b/>
          <w:bCs/>
        </w:rPr>
      </w:pPr>
    </w:p>
    <w:p w14:paraId="161F2064" w14:textId="505BCCE7" w:rsidR="005C3B86" w:rsidRPr="004A11B1" w:rsidRDefault="1D6BAD9E" w:rsidP="4AA9E9D7">
      <w:pPr>
        <w:pStyle w:val="BodyText"/>
        <w:spacing w:line="276" w:lineRule="auto"/>
        <w:ind w:left="698" w:right="872"/>
        <w:jc w:val="both"/>
        <w:rPr>
          <w:b/>
          <w:bCs/>
        </w:rPr>
      </w:pPr>
      <w:r w:rsidRPr="4AA9E9D7">
        <w:rPr>
          <w:b/>
          <w:bCs/>
        </w:rPr>
        <w:t>Sub National Secure Data Environments</w:t>
      </w:r>
    </w:p>
    <w:p w14:paraId="5E48E050" w14:textId="49CC8EEB" w:rsidR="005C3B86" w:rsidRPr="004A11B1" w:rsidRDefault="005C3B86" w:rsidP="5E023DEE">
      <w:pPr>
        <w:pStyle w:val="BodyText"/>
        <w:spacing w:line="276" w:lineRule="auto"/>
        <w:ind w:left="698" w:right="872"/>
      </w:pPr>
    </w:p>
    <w:p w14:paraId="5F4DB227" w14:textId="71B7EAB8" w:rsidR="005C3B86" w:rsidRPr="004A11B1" w:rsidRDefault="1D6BAD9E" w:rsidP="4AA9E9D7">
      <w:pPr>
        <w:pStyle w:val="BodyText"/>
        <w:spacing w:line="276" w:lineRule="auto"/>
        <w:ind w:left="698" w:right="872"/>
        <w:jc w:val="both"/>
      </w:pPr>
      <w:r>
        <w:t>NHS England announced over £13.5 million investment for teams across England to develop a country-wide network</w:t>
      </w:r>
      <w:r w:rsidR="28B3745E">
        <w:t xml:space="preserve"> </w:t>
      </w:r>
      <w:r>
        <w:t>of NHS owned SDEs that will support the development of an interoperable network of NHS-owned Sub National Secure Data Environments, with further investment planned over 23/24 and 24/25. The Sub National (SN) SDEs are NHS-led and bring together Integrated Care Boards with local universities and industry partners to build on existing collaborations and successful research partnerships. Funding will ensure Sub National SDE coverage for the whole of England and was awarded to teams representing East of England; East Midlands; Great Western; Kent and Medway and Sussex; London; North East and North Cumbria; North West; Thames Valley and Surrey; Wessex; West Midlands; Yorkshire and Humber.</w:t>
      </w:r>
    </w:p>
    <w:p w14:paraId="0D64EACD" w14:textId="607040B3" w:rsidR="005C3B86" w:rsidRPr="004A11B1" w:rsidRDefault="005C3B86" w:rsidP="4AA9E9D7">
      <w:pPr>
        <w:pStyle w:val="BodyText"/>
        <w:spacing w:line="276" w:lineRule="auto"/>
        <w:ind w:left="698" w:right="872"/>
        <w:jc w:val="both"/>
      </w:pPr>
    </w:p>
    <w:p w14:paraId="1C3B91C6" w14:textId="44A14363" w:rsidR="005C3B86" w:rsidRPr="004A11B1" w:rsidRDefault="1D6BAD9E" w:rsidP="4AA9E9D7">
      <w:pPr>
        <w:pStyle w:val="BodyText"/>
        <w:spacing w:line="276" w:lineRule="auto"/>
        <w:ind w:left="698" w:right="872"/>
        <w:jc w:val="both"/>
      </w:pPr>
      <w:r>
        <w:t xml:space="preserve">Sub national SDEs for research will offer near-real time, privacy protecting, access to rich linked data spanning </w:t>
      </w:r>
      <w:proofErr w:type="gramStart"/>
      <w:r>
        <w:t>different types</w:t>
      </w:r>
      <w:proofErr w:type="gramEnd"/>
      <w:r>
        <w:t xml:space="preserve"> including imaging, </w:t>
      </w:r>
      <w:proofErr w:type="gramStart"/>
      <w:r>
        <w:t>pathology</w:t>
      </w:r>
      <w:proofErr w:type="gramEnd"/>
      <w:r>
        <w:t xml:space="preserve"> and genomics. They will operate at significant scale, covering around 5 million citizens each, whilst preserving connectivity to local communities and clinical teams. The Sub National SDEs will be designed to operate smoothly with the NHS </w:t>
      </w:r>
      <w:r w:rsidR="00AB7F5F">
        <w:t>England</w:t>
      </w:r>
      <w:r>
        <w:t xml:space="preserve"> (national) secure data environment, unified by a community of practice that will inform SDE policy and build on prior investments including – where lawful – the use of information from shared care record solutions.</w:t>
      </w:r>
    </w:p>
    <w:p w14:paraId="4B9B496F" w14:textId="77777777" w:rsidR="004C0640" w:rsidRDefault="1D6BAD9E" w:rsidP="004C0640">
      <w:pPr>
        <w:pStyle w:val="BodyText"/>
        <w:spacing w:line="276" w:lineRule="auto"/>
        <w:ind w:left="698" w:right="872"/>
        <w:jc w:val="both"/>
      </w:pPr>
      <w:r>
        <w:t>The North-West SN SDE includes data from:</w:t>
      </w:r>
    </w:p>
    <w:p w14:paraId="3EC46C74" w14:textId="77777777" w:rsidR="004C0640" w:rsidRDefault="1D6BAD9E" w:rsidP="004C0640">
      <w:pPr>
        <w:pStyle w:val="BodyText"/>
        <w:numPr>
          <w:ilvl w:val="0"/>
          <w:numId w:val="23"/>
        </w:numPr>
        <w:spacing w:line="276" w:lineRule="auto"/>
        <w:ind w:right="872"/>
        <w:jc w:val="both"/>
      </w:pPr>
      <w:r>
        <w:t>Cheshire and Merseyside</w:t>
      </w:r>
    </w:p>
    <w:p w14:paraId="23F3AC35" w14:textId="77777777" w:rsidR="004C0640" w:rsidRDefault="1D6BAD9E" w:rsidP="004C0640">
      <w:pPr>
        <w:pStyle w:val="BodyText"/>
        <w:numPr>
          <w:ilvl w:val="0"/>
          <w:numId w:val="23"/>
        </w:numPr>
        <w:spacing w:line="276" w:lineRule="auto"/>
        <w:ind w:right="872"/>
        <w:jc w:val="both"/>
      </w:pPr>
      <w:r>
        <w:t>Greater Manchester</w:t>
      </w:r>
    </w:p>
    <w:p w14:paraId="3B6C410A" w14:textId="32B34F3D" w:rsidR="005C3B86" w:rsidRPr="004A11B1" w:rsidRDefault="1D6BAD9E" w:rsidP="004C0640">
      <w:pPr>
        <w:pStyle w:val="BodyText"/>
        <w:numPr>
          <w:ilvl w:val="0"/>
          <w:numId w:val="23"/>
        </w:numPr>
        <w:spacing w:line="276" w:lineRule="auto"/>
        <w:ind w:right="872"/>
        <w:jc w:val="both"/>
      </w:pPr>
      <w:r>
        <w:t>Lancashire and Cumbria</w:t>
      </w:r>
    </w:p>
    <w:p w14:paraId="17A41A80" w14:textId="67727FFE" w:rsidR="005C3B86" w:rsidRPr="004A11B1" w:rsidRDefault="005C3B86" w:rsidP="4AA9E9D7">
      <w:pPr>
        <w:pStyle w:val="BodyText"/>
        <w:spacing w:line="276" w:lineRule="auto"/>
        <w:ind w:left="698" w:right="872"/>
        <w:jc w:val="both"/>
      </w:pPr>
    </w:p>
    <w:p w14:paraId="63272182" w14:textId="5A42D91C" w:rsidR="005C3B86" w:rsidRPr="004A11B1" w:rsidRDefault="6027009F" w:rsidP="4AA9E9D7">
      <w:pPr>
        <w:pStyle w:val="BodyText"/>
        <w:spacing w:line="276" w:lineRule="auto"/>
        <w:ind w:left="698" w:right="872"/>
        <w:jc w:val="both"/>
      </w:pPr>
      <w:r w:rsidRPr="004A11B1">
        <w:t xml:space="preserve">The overarching purpose for data sharing is to support the Cheshire and Merseyside use of </w:t>
      </w:r>
      <w:r w:rsidR="4831C266" w:rsidRPr="004A11B1">
        <w:t>Secure Data Environment</w:t>
      </w:r>
      <w:r w:rsidRPr="004A11B1">
        <w:t>s (</w:t>
      </w:r>
      <w:r w:rsidR="56EA9476" w:rsidRPr="004A11B1">
        <w:t>SDE</w:t>
      </w:r>
      <w:r w:rsidRPr="004A11B1">
        <w:t xml:space="preserve">s), which are secure spaces for researchers to access </w:t>
      </w:r>
      <w:r w:rsidR="26BF5491" w:rsidRPr="004A11B1">
        <w:t xml:space="preserve">pseudonymised </w:t>
      </w:r>
      <w:r w:rsidRPr="004A11B1">
        <w:t>sensitive data</w:t>
      </w:r>
      <w:r w:rsidR="26BF5491" w:rsidRPr="004A11B1">
        <w:t xml:space="preserve"> sets</w:t>
      </w:r>
      <w:r w:rsidRPr="004A11B1">
        <w:t>, and enables them to do data driven research, utilising the knowledge, techniques,</w:t>
      </w:r>
      <w:r w:rsidRPr="004A11B1">
        <w:rPr>
          <w:spacing w:val="-8"/>
        </w:rPr>
        <w:t xml:space="preserve"> </w:t>
      </w:r>
      <w:r w:rsidRPr="004A11B1">
        <w:t>and</w:t>
      </w:r>
      <w:r w:rsidRPr="004A11B1">
        <w:rPr>
          <w:spacing w:val="-6"/>
        </w:rPr>
        <w:t xml:space="preserve"> </w:t>
      </w:r>
      <w:r w:rsidRPr="004A11B1">
        <w:t>experience</w:t>
      </w:r>
      <w:r w:rsidRPr="004A11B1">
        <w:rPr>
          <w:spacing w:val="-4"/>
        </w:rPr>
        <w:t xml:space="preserve"> </w:t>
      </w:r>
      <w:r w:rsidRPr="004A11B1">
        <w:t>of</w:t>
      </w:r>
      <w:r w:rsidRPr="004A11B1">
        <w:rPr>
          <w:spacing w:val="-6"/>
        </w:rPr>
        <w:t xml:space="preserve"> </w:t>
      </w:r>
      <w:r w:rsidRPr="004A11B1">
        <w:t>academics</w:t>
      </w:r>
      <w:r w:rsidRPr="004A11B1">
        <w:rPr>
          <w:spacing w:val="-6"/>
        </w:rPr>
        <w:t xml:space="preserve"> </w:t>
      </w:r>
      <w:r w:rsidRPr="004A11B1">
        <w:t>to</w:t>
      </w:r>
      <w:r w:rsidRPr="004A11B1">
        <w:rPr>
          <w:spacing w:val="-5"/>
        </w:rPr>
        <w:t xml:space="preserve"> </w:t>
      </w:r>
      <w:r w:rsidRPr="004A11B1">
        <w:t>improve</w:t>
      </w:r>
      <w:r w:rsidRPr="004A11B1">
        <w:rPr>
          <w:spacing w:val="-5"/>
        </w:rPr>
        <w:t xml:space="preserve"> </w:t>
      </w:r>
      <w:r w:rsidRPr="004A11B1">
        <w:t>health.</w:t>
      </w:r>
      <w:r w:rsidRPr="004A11B1">
        <w:rPr>
          <w:spacing w:val="-4"/>
        </w:rPr>
        <w:t xml:space="preserve"> </w:t>
      </w:r>
      <w:r w:rsidRPr="004A11B1">
        <w:t>It</w:t>
      </w:r>
      <w:r w:rsidRPr="004A11B1">
        <w:rPr>
          <w:spacing w:val="-6"/>
        </w:rPr>
        <w:t xml:space="preserve"> </w:t>
      </w:r>
      <w:r w:rsidRPr="004A11B1">
        <w:t>will</w:t>
      </w:r>
      <w:r w:rsidRPr="004A11B1">
        <w:rPr>
          <w:spacing w:val="-6"/>
        </w:rPr>
        <w:t xml:space="preserve"> </w:t>
      </w:r>
      <w:r w:rsidRPr="004A11B1">
        <w:t>give</w:t>
      </w:r>
      <w:r w:rsidRPr="004A11B1">
        <w:rPr>
          <w:spacing w:val="-4"/>
        </w:rPr>
        <w:t xml:space="preserve"> </w:t>
      </w:r>
      <w:r w:rsidRPr="004A11B1">
        <w:t>researchers</w:t>
      </w:r>
      <w:r w:rsidRPr="004A11B1">
        <w:rPr>
          <w:spacing w:val="-4"/>
        </w:rPr>
        <w:t xml:space="preserve"> </w:t>
      </w:r>
      <w:r w:rsidRPr="004A11B1">
        <w:t>access</w:t>
      </w:r>
      <w:r w:rsidRPr="004A11B1">
        <w:rPr>
          <w:spacing w:val="-5"/>
        </w:rPr>
        <w:t xml:space="preserve"> </w:t>
      </w:r>
      <w:r w:rsidRPr="004A11B1">
        <w:t xml:space="preserve">to the information, which is necessary, </w:t>
      </w:r>
      <w:r w:rsidR="13BE95D0" w:rsidRPr="004A11B1">
        <w:t>proportionate,</w:t>
      </w:r>
      <w:r w:rsidRPr="004A11B1">
        <w:t xml:space="preserve"> and relevant to their</w:t>
      </w:r>
      <w:r w:rsidRPr="004A11B1">
        <w:rPr>
          <w:spacing w:val="-14"/>
        </w:rPr>
        <w:t xml:space="preserve"> </w:t>
      </w:r>
      <w:r w:rsidRPr="004A11B1">
        <w:t>role.</w:t>
      </w:r>
    </w:p>
    <w:p w14:paraId="70907BD2" w14:textId="77777777" w:rsidR="00B77DEA" w:rsidRDefault="00B77DEA" w:rsidP="00D639F9">
      <w:pPr>
        <w:spacing w:line="276" w:lineRule="auto"/>
        <w:ind w:left="700" w:right="867"/>
      </w:pPr>
      <w:bookmarkStart w:id="6" w:name="_MON_1717497000"/>
      <w:bookmarkStart w:id="7" w:name="_Hlk104301414"/>
      <w:bookmarkStart w:id="8" w:name="_Hlk104301531"/>
      <w:bookmarkEnd w:id="6"/>
    </w:p>
    <w:p w14:paraId="71EB264A" w14:textId="77777777" w:rsidR="00A3302C" w:rsidRDefault="00A3302C">
      <w:r>
        <w:br w:type="page"/>
      </w:r>
    </w:p>
    <w:p w14:paraId="6528E096" w14:textId="77777777" w:rsidR="005C3B86" w:rsidRPr="00E3326D" w:rsidRDefault="6027009F" w:rsidP="5E023DEE">
      <w:pPr>
        <w:widowControl/>
        <w:tabs>
          <w:tab w:val="left" w:pos="1440"/>
        </w:tabs>
        <w:autoSpaceDE/>
        <w:autoSpaceDN/>
        <w:ind w:left="1371" w:hanging="680"/>
        <w:outlineLvl w:val="0"/>
        <w:rPr>
          <w:rFonts w:eastAsia="Times New Roman"/>
          <w:b/>
          <w:bCs/>
          <w:color w:val="7030A0"/>
          <w:lang w:eastAsia="en-US" w:bidi="ar-SA"/>
        </w:rPr>
      </w:pPr>
      <w:bookmarkStart w:id="9" w:name="_bookmark8"/>
      <w:bookmarkStart w:id="10" w:name="_Hlk104302386"/>
      <w:bookmarkStart w:id="11" w:name="_Toc219390065"/>
      <w:bookmarkEnd w:id="7"/>
      <w:bookmarkEnd w:id="8"/>
      <w:bookmarkEnd w:id="9"/>
      <w:r w:rsidRPr="4AA9E9D7">
        <w:rPr>
          <w:rFonts w:eastAsia="Times New Roman"/>
          <w:b/>
          <w:bCs/>
          <w:color w:val="7030A0"/>
        </w:rPr>
        <w:lastRenderedPageBreak/>
        <w:t>Step 2: Describe the processing</w:t>
      </w:r>
      <w:bookmarkEnd w:id="11"/>
    </w:p>
    <w:bookmarkEnd w:id="10"/>
    <w:p w14:paraId="6C3CD67F" w14:textId="77777777" w:rsidR="005C3B86" w:rsidRDefault="005C3B86" w:rsidP="5E023DEE">
      <w:pPr>
        <w:pStyle w:val="BodyText"/>
        <w:spacing w:before="7"/>
        <w:rPr>
          <w:b/>
          <w:bCs/>
          <w:sz w:val="18"/>
          <w:szCs w:val="18"/>
        </w:rPr>
      </w:pPr>
    </w:p>
    <w:p w14:paraId="056DF406" w14:textId="7D685E0B" w:rsidR="002F382D" w:rsidRPr="002F382D" w:rsidRDefault="002F382D" w:rsidP="5E023DEE">
      <w:pPr>
        <w:tabs>
          <w:tab w:val="left" w:pos="2140"/>
          <w:tab w:val="left" w:pos="2141"/>
        </w:tabs>
        <w:spacing w:before="15"/>
        <w:ind w:left="706" w:right="979"/>
        <w:rPr>
          <w:b/>
          <w:bCs/>
          <w:sz w:val="18"/>
          <w:szCs w:val="18"/>
        </w:rPr>
      </w:pPr>
      <w:r>
        <w:rPr>
          <w:noProof/>
        </w:rPr>
        <mc:AlternateContent>
          <mc:Choice Requires="wps">
            <w:drawing>
              <wp:inline distT="0" distB="0" distL="0" distR="0" wp14:anchorId="6110F536" wp14:editId="57F3F340">
                <wp:extent cx="5725795" cy="802005"/>
                <wp:effectExtent l="0" t="0" r="0" b="0"/>
                <wp:docPr id="13181383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8020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C3135" w14:textId="77777777" w:rsidR="00590C66" w:rsidRDefault="00590C66">
                            <w:pPr>
                              <w:spacing w:before="120"/>
                              <w:ind w:left="102" w:right="103"/>
                              <w:jc w:val="both"/>
                              <w:rPr>
                                <w:i/>
                              </w:rPr>
                            </w:pPr>
                            <w:r>
                              <w:rPr>
                                <w:b/>
                              </w:rPr>
                              <w:t xml:space="preserve">Describe the nature of the processing: </w:t>
                            </w:r>
                            <w:r>
                              <w:rPr>
                                <w:i/>
                              </w:rPr>
                              <w:t>how will you collect, use, store and delete data? What is the source of the data? Will you be sharing data with anyone? You might find it useful to refer to a flow diagram or other way of describing data flows. What types of processing identified as likely high risk are involved?</w:t>
                            </w:r>
                          </w:p>
                        </w:txbxContent>
                      </wps:txbx>
                      <wps:bodyPr rot="0" vert="horz" wrap="square" lIns="0" tIns="0" rIns="0" bIns="0" anchor="t" anchorCtr="0" upright="1">
                        <a:noAutofit/>
                      </wps:bodyPr>
                    </wps:wsp>
                  </a:graphicData>
                </a:graphic>
              </wp:inline>
            </w:drawing>
          </mc:Choice>
          <mc:Fallback>
            <w:pict>
              <v:shape w14:anchorId="6110F536" id="_x0000_s1027" type="#_x0000_t202" style="width:450.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" filled="f" strokeweight=".16969mm">
                <v:textbox inset="0,0,0,0">
                  <w:txbxContent>
                    <w:p w14:paraId="5C4C3135" w14:textId="77777777" w:rsidR="00590C66" w:rsidRDefault="00590C66">
                      <w:pPr>
                        <w:spacing w:before="120"/>
                        <w:ind w:left="102" w:right="103"/>
                        <w:jc w:val="both"/>
                        <w:rPr>
                          <w:i/>
                        </w:rPr>
                      </w:pPr>
                      <w:r>
                        <w:rPr>
                          <w:b/>
                        </w:rPr>
                        <w:t xml:space="preserve">Describe the nature of the processing: </w:t>
                      </w:r>
                      <w:r>
                        <w:rPr>
                          <w:i/>
                        </w:rPr>
                        <w:t>how will you collect, use, store and delete data? What is the source of the data? Will you be sharing data with anyone? You might find it useful to refer to a flow diagram or other way of describing data flows. What types of processing identified as likely high risk are involved?</w:t>
                      </w:r>
                    </w:p>
                  </w:txbxContent>
                </v:textbox>
                <w10:anchorlock/>
              </v:shape>
            </w:pict>
          </mc:Fallback>
        </mc:AlternateContent>
      </w:r>
    </w:p>
    <w:p w14:paraId="5FAC1EE7" w14:textId="35773D5C" w:rsidR="000F1054" w:rsidRDefault="5ADE49BB" w:rsidP="4AA9E9D7">
      <w:pPr>
        <w:tabs>
          <w:tab w:val="left" w:pos="2140"/>
          <w:tab w:val="left" w:pos="2141"/>
        </w:tabs>
        <w:spacing w:before="15" w:line="259" w:lineRule="auto"/>
        <w:ind w:left="706" w:right="979"/>
        <w:jc w:val="both"/>
      </w:pPr>
      <w:bookmarkStart w:id="12" w:name="_MON_1715434720"/>
      <w:bookmarkEnd w:id="12"/>
      <w:r>
        <w:t xml:space="preserve">The below should be read in conjunction with the </w:t>
      </w:r>
      <w:r w:rsidRPr="4AA9E9D7">
        <w:rPr>
          <w:b/>
          <w:bCs/>
        </w:rPr>
        <w:t>CIPHA Data Sharing Agreement: Secure Data Environment</w:t>
      </w:r>
      <w:r>
        <w:t xml:space="preserve"> which contains the data details; the data processors; controller and other information </w:t>
      </w:r>
      <w:r w:rsidR="72004277">
        <w:t xml:space="preserve">on the data sharing arrangement. </w:t>
      </w:r>
    </w:p>
    <w:p w14:paraId="42CC6028" w14:textId="4E9F3684" w:rsidR="000F1054" w:rsidRDefault="000F1054" w:rsidP="4AA9E9D7">
      <w:pPr>
        <w:tabs>
          <w:tab w:val="left" w:pos="2140"/>
          <w:tab w:val="left" w:pos="2141"/>
        </w:tabs>
        <w:spacing w:before="15" w:line="259" w:lineRule="auto"/>
        <w:ind w:left="706" w:right="979"/>
        <w:jc w:val="both"/>
      </w:pPr>
    </w:p>
    <w:p w14:paraId="623AF785" w14:textId="373AF6EE" w:rsidR="000F1054" w:rsidRDefault="0B54170D" w:rsidP="4AA9E9D7">
      <w:pPr>
        <w:tabs>
          <w:tab w:val="left" w:pos="2140"/>
          <w:tab w:val="left" w:pos="2141"/>
        </w:tabs>
        <w:spacing w:before="15" w:line="259" w:lineRule="auto"/>
        <w:ind w:left="706" w:right="979"/>
        <w:jc w:val="both"/>
      </w:pPr>
      <w:r>
        <w:t>Cheshire and Merseyside have a Secure Da</w:t>
      </w:r>
      <w:r w:rsidR="65485785">
        <w:t xml:space="preserve">ta </w:t>
      </w:r>
      <w:r>
        <w:t xml:space="preserve">Environment </w:t>
      </w:r>
      <w:r w:rsidR="34474F56">
        <w:t xml:space="preserve">(SDE) </w:t>
      </w:r>
      <w:r>
        <w:t xml:space="preserve">that houses all the patient level linked data for planning, population </w:t>
      </w:r>
      <w:proofErr w:type="gramStart"/>
      <w:r>
        <w:t>health</w:t>
      </w:r>
      <w:proofErr w:type="gramEnd"/>
      <w:r>
        <w:t xml:space="preserve"> and research</w:t>
      </w:r>
      <w:r w:rsidR="1D86A653">
        <w:t xml:space="preserve">. This environment, contracted by Cheshire and Merseyside ICB is hosted by the Data Service for </w:t>
      </w:r>
      <w:r w:rsidR="156B0E38">
        <w:t>Commissioners</w:t>
      </w:r>
      <w:r w:rsidR="1D86A653">
        <w:t xml:space="preserve"> Regional Office (DSCRO) </w:t>
      </w:r>
      <w:r w:rsidR="6C1DDE35">
        <w:t>provided</w:t>
      </w:r>
      <w:r w:rsidR="1D86A653">
        <w:t xml:space="preserve"> by Arden and GEM Commissioning Support Unit (AGEMCSU)</w:t>
      </w:r>
      <w:r w:rsidR="4160625F">
        <w:t xml:space="preserve">. It is intended to serve C&amp;M ICB, Commissioner, </w:t>
      </w:r>
      <w:r w:rsidR="49371CF5">
        <w:t>L</w:t>
      </w:r>
      <w:r w:rsidR="4160625F">
        <w:t xml:space="preserve">ocal </w:t>
      </w:r>
      <w:r w:rsidR="1E1B494F">
        <w:t>A</w:t>
      </w:r>
      <w:r w:rsidR="4160625F">
        <w:t xml:space="preserve">uthority, provider, </w:t>
      </w:r>
      <w:r w:rsidR="004C0640">
        <w:rPr>
          <w:rStyle w:val="normaltextrun"/>
          <w:color w:val="000000"/>
        </w:rPr>
        <w:t>Voluntary, Community and Social Enterprise (VCSE)</w:t>
      </w:r>
      <w:r w:rsidR="4160625F">
        <w:t xml:space="preserve"> and research users</w:t>
      </w:r>
      <w:r w:rsidR="4A15BB51">
        <w:t xml:space="preserve">. </w:t>
      </w:r>
    </w:p>
    <w:p w14:paraId="7FBFD16C" w14:textId="384F1C53" w:rsidR="000F1054" w:rsidRDefault="000F1054" w:rsidP="4AA9E9D7">
      <w:pPr>
        <w:tabs>
          <w:tab w:val="left" w:pos="2140"/>
          <w:tab w:val="left" w:pos="2141"/>
        </w:tabs>
        <w:spacing w:before="15" w:line="259" w:lineRule="auto"/>
        <w:ind w:left="706" w:right="979"/>
        <w:jc w:val="both"/>
      </w:pPr>
    </w:p>
    <w:p w14:paraId="7D7A9FC9" w14:textId="4D7B2F04" w:rsidR="000F1054" w:rsidRDefault="0B54170D" w:rsidP="4AA9E9D7">
      <w:pPr>
        <w:spacing w:before="15" w:line="259" w:lineRule="auto"/>
        <w:ind w:left="706" w:right="979"/>
        <w:jc w:val="both"/>
        <w:rPr>
          <w:color w:val="000000" w:themeColor="text1"/>
        </w:rPr>
      </w:pPr>
      <w:r w:rsidRPr="4AA9E9D7">
        <w:rPr>
          <w:color w:val="000000" w:themeColor="text1"/>
        </w:rPr>
        <w:t xml:space="preserve">The </w:t>
      </w:r>
      <w:r w:rsidR="1AD070B6" w:rsidRPr="4AA9E9D7">
        <w:rPr>
          <w:color w:val="000000" w:themeColor="text1"/>
        </w:rPr>
        <w:t>SDE</w:t>
      </w:r>
      <w:r w:rsidRPr="4AA9E9D7">
        <w:rPr>
          <w:color w:val="000000" w:themeColor="text1"/>
        </w:rPr>
        <w:t xml:space="preserve"> i</w:t>
      </w:r>
      <w:r w:rsidR="66461AEA" w:rsidRPr="4AA9E9D7">
        <w:rPr>
          <w:color w:val="000000" w:themeColor="text1"/>
        </w:rPr>
        <w:t>s</w:t>
      </w:r>
      <w:r w:rsidRPr="4AA9E9D7">
        <w:rPr>
          <w:color w:val="000000" w:themeColor="text1"/>
        </w:rPr>
        <w:t xml:space="preserve"> </w:t>
      </w:r>
      <w:r w:rsidR="0D44EB5B" w:rsidRPr="4AA9E9D7">
        <w:rPr>
          <w:color w:val="000000" w:themeColor="text1"/>
        </w:rPr>
        <w:t xml:space="preserve">C&amp;M’s </w:t>
      </w:r>
      <w:r w:rsidRPr="4AA9E9D7">
        <w:rPr>
          <w:color w:val="000000" w:themeColor="text1"/>
        </w:rPr>
        <w:t>recognised platform for conducting all forms of analysis and research – including P</w:t>
      </w:r>
      <w:r w:rsidR="004C0640">
        <w:rPr>
          <w:color w:val="000000" w:themeColor="text1"/>
        </w:rPr>
        <w:t xml:space="preserve">opulation </w:t>
      </w:r>
      <w:r w:rsidRPr="4AA9E9D7">
        <w:rPr>
          <w:color w:val="000000" w:themeColor="text1"/>
        </w:rPr>
        <w:t>H</w:t>
      </w:r>
      <w:r w:rsidR="004C0640">
        <w:rPr>
          <w:color w:val="000000" w:themeColor="text1"/>
        </w:rPr>
        <w:t xml:space="preserve">ealth </w:t>
      </w:r>
      <w:r w:rsidRPr="4AA9E9D7">
        <w:rPr>
          <w:color w:val="000000" w:themeColor="text1"/>
        </w:rPr>
        <w:t>M</w:t>
      </w:r>
      <w:r w:rsidR="004C0640">
        <w:rPr>
          <w:color w:val="000000" w:themeColor="text1"/>
        </w:rPr>
        <w:t>anagement</w:t>
      </w:r>
      <w:r w:rsidRPr="4AA9E9D7">
        <w:rPr>
          <w:color w:val="000000" w:themeColor="text1"/>
        </w:rPr>
        <w:t xml:space="preserve">, risk stratification, </w:t>
      </w:r>
      <w:proofErr w:type="gramStart"/>
      <w:r w:rsidRPr="4AA9E9D7">
        <w:rPr>
          <w:color w:val="000000" w:themeColor="text1"/>
        </w:rPr>
        <w:t>planning and evaluation</w:t>
      </w:r>
      <w:proofErr w:type="gramEnd"/>
      <w:r w:rsidR="004C0640">
        <w:rPr>
          <w:color w:val="000000" w:themeColor="text1"/>
        </w:rPr>
        <w:t xml:space="preserve"> and research. </w:t>
      </w:r>
      <w:r w:rsidR="4A64A2B9" w:rsidRPr="4AA9E9D7">
        <w:rPr>
          <w:color w:val="000000" w:themeColor="text1"/>
        </w:rPr>
        <w:t xml:space="preserve"> </w:t>
      </w:r>
    </w:p>
    <w:p w14:paraId="065EFE29" w14:textId="09B8B7EC" w:rsidR="000F1054" w:rsidRDefault="000F1054" w:rsidP="5E023DEE">
      <w:pPr>
        <w:spacing w:before="15" w:line="259" w:lineRule="auto"/>
        <w:ind w:left="706" w:right="979"/>
        <w:rPr>
          <w:color w:val="000000" w:themeColor="text1"/>
          <w:sz w:val="18"/>
          <w:szCs w:val="18"/>
        </w:rPr>
      </w:pPr>
    </w:p>
    <w:p w14:paraId="30D7E28F" w14:textId="3C6D7F97" w:rsidR="000F1054" w:rsidRDefault="000347EA" w:rsidP="4AA9E9D7">
      <w:pPr>
        <w:spacing w:before="15" w:line="259" w:lineRule="auto"/>
        <w:ind w:left="706" w:right="979"/>
        <w:rPr>
          <w:color w:val="000000" w:themeColor="text1"/>
        </w:rPr>
      </w:pPr>
      <w:r>
        <w:rPr>
          <w:b/>
          <w:bCs/>
          <w:color w:val="000000" w:themeColor="text1"/>
        </w:rPr>
        <w:t>Technical E</w:t>
      </w:r>
      <w:r w:rsidR="2AC2C367" w:rsidRPr="3E817584">
        <w:rPr>
          <w:b/>
          <w:bCs/>
          <w:color w:val="000000" w:themeColor="text1"/>
        </w:rPr>
        <w:t xml:space="preserve">nvironment </w:t>
      </w:r>
      <w:r w:rsidR="5EE4DF16" w:rsidRPr="3E817584">
        <w:rPr>
          <w:b/>
          <w:bCs/>
          <w:color w:val="000000" w:themeColor="text1"/>
        </w:rPr>
        <w:t>and data provisioning</w:t>
      </w:r>
    </w:p>
    <w:p w14:paraId="078F4DC4" w14:textId="092AD766" w:rsidR="000F1054" w:rsidRDefault="000F1054" w:rsidP="5E023DEE">
      <w:pPr>
        <w:spacing w:before="15" w:line="259" w:lineRule="auto"/>
        <w:ind w:left="706" w:right="979"/>
        <w:rPr>
          <w:b/>
          <w:bCs/>
          <w:color w:val="000000" w:themeColor="text1"/>
        </w:rPr>
      </w:pPr>
    </w:p>
    <w:p w14:paraId="5D33EFD4" w14:textId="77C50B5A" w:rsidR="000F1054" w:rsidRDefault="63FB3D5E" w:rsidP="4AA9E9D7">
      <w:pPr>
        <w:spacing w:before="15" w:line="259" w:lineRule="auto"/>
        <w:ind w:left="706" w:right="979"/>
        <w:jc w:val="both"/>
        <w:rPr>
          <w:color w:val="000000" w:themeColor="text1"/>
        </w:rPr>
      </w:pPr>
      <w:r w:rsidRPr="4AA9E9D7">
        <w:rPr>
          <w:color w:val="000000" w:themeColor="text1"/>
        </w:rPr>
        <w:t xml:space="preserve">The SDE is an Azure Cloud Data Management Environment. </w:t>
      </w:r>
      <w:r w:rsidR="0B54170D" w:rsidRPr="4AA9E9D7">
        <w:rPr>
          <w:color w:val="000000" w:themeColor="text1"/>
        </w:rPr>
        <w:t xml:space="preserve">It contains </w:t>
      </w:r>
      <w:proofErr w:type="gramStart"/>
      <w:r w:rsidR="0B54170D" w:rsidRPr="4AA9E9D7">
        <w:rPr>
          <w:color w:val="000000" w:themeColor="text1"/>
        </w:rPr>
        <w:t>several</w:t>
      </w:r>
      <w:proofErr w:type="gramEnd"/>
      <w:r w:rsidR="0B54170D" w:rsidRPr="4AA9E9D7">
        <w:rPr>
          <w:color w:val="000000" w:themeColor="text1"/>
        </w:rPr>
        <w:t xml:space="preserve"> components including a cloud warehousing solution</w:t>
      </w:r>
      <w:r w:rsidR="629E89FC" w:rsidRPr="4AA9E9D7">
        <w:rPr>
          <w:color w:val="000000" w:themeColor="text1"/>
        </w:rPr>
        <w:t xml:space="preserve">, an SQL studio query environment with various analytical and querying tools such as R, Python </w:t>
      </w:r>
      <w:proofErr w:type="gramStart"/>
      <w:r w:rsidR="629E89FC" w:rsidRPr="4AA9E9D7">
        <w:rPr>
          <w:color w:val="000000" w:themeColor="text1"/>
        </w:rPr>
        <w:t>and also</w:t>
      </w:r>
      <w:proofErr w:type="gramEnd"/>
      <w:r w:rsidR="629E89FC" w:rsidRPr="4AA9E9D7">
        <w:rPr>
          <w:color w:val="000000" w:themeColor="text1"/>
        </w:rPr>
        <w:t xml:space="preserve"> a </w:t>
      </w:r>
      <w:r w:rsidR="004C0640">
        <w:rPr>
          <w:color w:val="000000" w:themeColor="text1"/>
        </w:rPr>
        <w:t>P</w:t>
      </w:r>
      <w:r w:rsidR="629E89FC" w:rsidRPr="4AA9E9D7">
        <w:rPr>
          <w:color w:val="000000" w:themeColor="text1"/>
        </w:rPr>
        <w:t xml:space="preserve">ower BI front end to </w:t>
      </w:r>
      <w:r w:rsidR="0A0E05A2" w:rsidRPr="4AA9E9D7">
        <w:rPr>
          <w:color w:val="000000" w:themeColor="text1"/>
        </w:rPr>
        <w:t>visualise</w:t>
      </w:r>
      <w:r w:rsidR="629E89FC" w:rsidRPr="4AA9E9D7">
        <w:rPr>
          <w:color w:val="000000" w:themeColor="text1"/>
        </w:rPr>
        <w:t xml:space="preserve"> data.</w:t>
      </w:r>
      <w:r w:rsidR="239A4DBA" w:rsidRPr="4AA9E9D7">
        <w:rPr>
          <w:color w:val="000000" w:themeColor="text1"/>
        </w:rPr>
        <w:t xml:space="preserve"> </w:t>
      </w:r>
      <w:r w:rsidR="239A4DBA" w:rsidRPr="4AA9E9D7">
        <w:t xml:space="preserve">The technical environment provisions data for projects on a project-by-project basis, ensuring data is minimised for the specific purpose. Data is </w:t>
      </w:r>
      <w:r w:rsidR="410D7362" w:rsidRPr="4AA9E9D7">
        <w:t>provisioned</w:t>
      </w:r>
      <w:r w:rsidR="239A4DBA" w:rsidRPr="4AA9E9D7">
        <w:t xml:space="preserve"> in an ‘Airlock’ system meaning </w:t>
      </w:r>
      <w:r w:rsidR="1416EB55" w:rsidRPr="4AA9E9D7">
        <w:t xml:space="preserve">technically any analysis needs to take place within that environment and </w:t>
      </w:r>
      <w:r w:rsidR="239A4DBA" w:rsidRPr="4AA9E9D7">
        <w:t xml:space="preserve">no </w:t>
      </w:r>
      <w:r w:rsidR="6CB25018" w:rsidRPr="4AA9E9D7">
        <w:t xml:space="preserve">data can leave the environment </w:t>
      </w:r>
      <w:r w:rsidR="1A7D81B9" w:rsidRPr="4AA9E9D7">
        <w:t xml:space="preserve">without approval and meeting certain minimisation criteria. </w:t>
      </w:r>
    </w:p>
    <w:p w14:paraId="48181D99" w14:textId="21CF84B0" w:rsidR="000F1054" w:rsidRDefault="000F1054" w:rsidP="5E023DEE">
      <w:pPr>
        <w:spacing w:before="15" w:line="259" w:lineRule="auto"/>
        <w:ind w:left="706" w:right="979"/>
        <w:rPr>
          <w:color w:val="000000" w:themeColor="text1"/>
        </w:rPr>
      </w:pPr>
    </w:p>
    <w:p w14:paraId="4A8DB564" w14:textId="49797898" w:rsidR="000F1054" w:rsidRDefault="617328CC" w:rsidP="5E023DEE">
      <w:pPr>
        <w:spacing w:before="15" w:line="259" w:lineRule="auto"/>
        <w:ind w:left="706" w:right="979"/>
        <w:rPr>
          <w:b/>
          <w:bCs/>
          <w:color w:val="000000" w:themeColor="text1"/>
        </w:rPr>
      </w:pPr>
      <w:r w:rsidRPr="5E023DEE">
        <w:rPr>
          <w:b/>
          <w:bCs/>
          <w:color w:val="000000" w:themeColor="text1"/>
        </w:rPr>
        <w:t xml:space="preserve">Data Flows and Data Flow diagram </w:t>
      </w:r>
    </w:p>
    <w:p w14:paraId="7C101117" w14:textId="071B4BE2" w:rsidR="000F1054" w:rsidRDefault="000F1054" w:rsidP="5E023DEE">
      <w:pPr>
        <w:spacing w:before="15" w:line="259" w:lineRule="auto"/>
        <w:ind w:left="706" w:right="979"/>
        <w:rPr>
          <w:color w:val="000000" w:themeColor="text1"/>
          <w:sz w:val="18"/>
          <w:szCs w:val="18"/>
        </w:rPr>
      </w:pPr>
    </w:p>
    <w:p w14:paraId="5035674E" w14:textId="79CA2D94" w:rsidR="000F1054" w:rsidRDefault="617328CC" w:rsidP="4AA9E9D7">
      <w:pPr>
        <w:spacing w:before="15" w:line="259" w:lineRule="auto"/>
        <w:ind w:left="706" w:right="979"/>
        <w:jc w:val="both"/>
        <w:rPr>
          <w:color w:val="000000" w:themeColor="text1"/>
        </w:rPr>
      </w:pPr>
      <w:r w:rsidRPr="4AA9E9D7">
        <w:rPr>
          <w:color w:val="000000" w:themeColor="text1"/>
        </w:rPr>
        <w:t>Building upon recognised routes for the processing of NHSE data into AGEM CSU, the SDE combines standard national commissioning datasets with additional local data flows.</w:t>
      </w:r>
    </w:p>
    <w:p w14:paraId="18C0A86D" w14:textId="662BE9FB" w:rsidR="000F1054" w:rsidRDefault="000F1054" w:rsidP="4AA9E9D7">
      <w:pPr>
        <w:spacing w:before="15" w:line="259" w:lineRule="auto"/>
        <w:ind w:left="706" w:right="979"/>
        <w:jc w:val="both"/>
        <w:rPr>
          <w:color w:val="000000" w:themeColor="text1"/>
        </w:rPr>
      </w:pPr>
    </w:p>
    <w:p w14:paraId="049E0A85" w14:textId="38E9E223" w:rsidR="000F1054" w:rsidRDefault="12A69F81" w:rsidP="4AA9E9D7">
      <w:pPr>
        <w:tabs>
          <w:tab w:val="left" w:pos="2140"/>
          <w:tab w:val="left" w:pos="2141"/>
        </w:tabs>
        <w:spacing w:before="15" w:line="259" w:lineRule="auto"/>
        <w:ind w:left="706" w:right="979"/>
        <w:jc w:val="both"/>
        <w:rPr>
          <w:color w:val="000000" w:themeColor="text1"/>
        </w:rPr>
      </w:pPr>
      <w:r w:rsidRPr="4AA9E9D7">
        <w:rPr>
          <w:color w:val="000000" w:themeColor="text1"/>
        </w:rPr>
        <w:t>Data will flow from three core data sources:</w:t>
      </w:r>
    </w:p>
    <w:p w14:paraId="14EB1DBD" w14:textId="018F436A" w:rsidR="000F1054" w:rsidRDefault="000F1054" w:rsidP="4AA9E9D7">
      <w:pPr>
        <w:tabs>
          <w:tab w:val="left" w:pos="2140"/>
          <w:tab w:val="left" w:pos="2141"/>
        </w:tabs>
        <w:spacing w:before="15" w:line="259" w:lineRule="auto"/>
        <w:ind w:left="706" w:right="979"/>
        <w:jc w:val="both"/>
        <w:rPr>
          <w:color w:val="000000" w:themeColor="text1"/>
          <w:sz w:val="18"/>
          <w:szCs w:val="18"/>
        </w:rPr>
      </w:pPr>
    </w:p>
    <w:p w14:paraId="4B843C3F" w14:textId="506BDD83" w:rsidR="000F1054" w:rsidRDefault="12A69F81">
      <w:pPr>
        <w:pStyle w:val="ListParagraph"/>
        <w:numPr>
          <w:ilvl w:val="0"/>
          <w:numId w:val="2"/>
        </w:numPr>
        <w:tabs>
          <w:tab w:val="left" w:pos="2140"/>
          <w:tab w:val="left" w:pos="2141"/>
        </w:tabs>
        <w:spacing w:before="15" w:line="259" w:lineRule="auto"/>
        <w:ind w:left="706" w:right="979"/>
        <w:jc w:val="both"/>
        <w:rPr>
          <w:color w:val="000000" w:themeColor="text1"/>
        </w:rPr>
      </w:pPr>
      <w:r w:rsidRPr="4AA9E9D7">
        <w:rPr>
          <w:rFonts w:ascii="Arial" w:eastAsia="Arial" w:hAnsi="Arial" w:cs="Arial"/>
          <w:color w:val="000000" w:themeColor="text1"/>
        </w:rPr>
        <w:t>National Commissioning Datasets from NHS England</w:t>
      </w:r>
    </w:p>
    <w:p w14:paraId="16D12BAD" w14:textId="2BC7FDDC" w:rsidR="000F1054" w:rsidRDefault="12A69F81">
      <w:pPr>
        <w:pStyle w:val="ListParagraph"/>
        <w:numPr>
          <w:ilvl w:val="0"/>
          <w:numId w:val="2"/>
        </w:numPr>
        <w:tabs>
          <w:tab w:val="left" w:pos="2140"/>
          <w:tab w:val="left" w:pos="2141"/>
        </w:tabs>
        <w:spacing w:before="15" w:line="259" w:lineRule="auto"/>
        <w:ind w:left="706" w:right="979"/>
        <w:jc w:val="both"/>
        <w:rPr>
          <w:color w:val="000000" w:themeColor="text1"/>
        </w:rPr>
      </w:pPr>
      <w:r w:rsidRPr="4AA9E9D7">
        <w:rPr>
          <w:rFonts w:ascii="Arial" w:eastAsia="Arial" w:hAnsi="Arial" w:cs="Arial"/>
          <w:color w:val="000000" w:themeColor="text1"/>
        </w:rPr>
        <w:t xml:space="preserve">Local Organisational data flows direct from providers of services </w:t>
      </w:r>
    </w:p>
    <w:p w14:paraId="5A76C66B" w14:textId="3F1F1123" w:rsidR="000F1054" w:rsidRDefault="12A69F81">
      <w:pPr>
        <w:pStyle w:val="ListParagraph"/>
        <w:numPr>
          <w:ilvl w:val="0"/>
          <w:numId w:val="2"/>
        </w:numPr>
        <w:tabs>
          <w:tab w:val="left" w:pos="2140"/>
          <w:tab w:val="left" w:pos="2141"/>
        </w:tabs>
        <w:spacing w:before="15" w:line="259" w:lineRule="auto"/>
        <w:ind w:left="706" w:right="979"/>
        <w:jc w:val="both"/>
      </w:pPr>
      <w:r w:rsidRPr="1003E463">
        <w:rPr>
          <w:rFonts w:ascii="Arial" w:eastAsia="Arial" w:hAnsi="Arial" w:cs="Arial"/>
          <w:color w:val="000000" w:themeColor="text1"/>
        </w:rPr>
        <w:t>Data from C&amp;M Shared Care Record provided by Graphnet as a data processor</w:t>
      </w:r>
    </w:p>
    <w:p w14:paraId="399A14A6" w14:textId="04F35472" w:rsidR="000F1054" w:rsidRDefault="000F1054" w:rsidP="4AA9E9D7">
      <w:pPr>
        <w:tabs>
          <w:tab w:val="left" w:pos="2140"/>
          <w:tab w:val="left" w:pos="2141"/>
        </w:tabs>
        <w:spacing w:before="15" w:line="259" w:lineRule="auto"/>
        <w:ind w:left="706" w:right="979"/>
        <w:jc w:val="both"/>
        <w:rPr>
          <w:color w:val="000000" w:themeColor="text1"/>
        </w:rPr>
      </w:pPr>
    </w:p>
    <w:p w14:paraId="7B1427C9" w14:textId="2F002761" w:rsidR="000F1054" w:rsidRDefault="12A69F81" w:rsidP="4AA9E9D7">
      <w:pPr>
        <w:tabs>
          <w:tab w:val="left" w:pos="2140"/>
          <w:tab w:val="left" w:pos="2141"/>
        </w:tabs>
        <w:spacing w:before="15" w:line="259" w:lineRule="auto"/>
        <w:ind w:left="706" w:right="979"/>
        <w:jc w:val="both"/>
        <w:rPr>
          <w:color w:val="000000" w:themeColor="text1"/>
        </w:rPr>
      </w:pPr>
      <w:r w:rsidRPr="1003E463">
        <w:rPr>
          <w:color w:val="000000" w:themeColor="text1"/>
        </w:rPr>
        <w:t>Below is the data flow diagram that describes how data flows into the SDE</w:t>
      </w:r>
      <w:bookmarkStart w:id="13" w:name="_Hlk104302410"/>
    </w:p>
    <w:p w14:paraId="4F474055" w14:textId="1B4A8307" w:rsidR="005C3B86" w:rsidRDefault="00DC0A25" w:rsidP="1003E463">
      <w:pPr>
        <w:pStyle w:val="BodyText"/>
        <w:ind w:left="576"/>
        <w:rPr>
          <w:rFonts w:ascii="Times New Roman" w:eastAsia="Times New Roman" w:hAnsi="Times New Roman" w:cs="Times New Roman"/>
          <w:color w:val="000000" w:themeColor="text1"/>
          <w:sz w:val="20"/>
          <w:szCs w:val="20"/>
        </w:rPr>
      </w:pPr>
      <w:r>
        <w:t> </w:t>
      </w:r>
      <w:r w:rsidR="00222CDB">
        <w:t> </w:t>
      </w:r>
      <w:r>
        <w:br/>
      </w:r>
      <w:r w:rsidR="7C452A57" w:rsidRPr="5F10CFA4">
        <w:rPr>
          <w:b/>
          <w:bCs/>
        </w:rPr>
        <w:t xml:space="preserve">Pseudonymisation </w:t>
      </w:r>
    </w:p>
    <w:p w14:paraId="27FC700B" w14:textId="7DAE1E19" w:rsidR="3B2BBF73" w:rsidRDefault="3B2BBF73" w:rsidP="3B2BBF73">
      <w:pPr>
        <w:pStyle w:val="BodyText"/>
        <w:ind w:left="576"/>
        <w:rPr>
          <w:b/>
          <w:bCs/>
        </w:rPr>
      </w:pPr>
    </w:p>
    <w:p w14:paraId="62920DF3" w14:textId="2F0A768D" w:rsidR="7C452A57" w:rsidRDefault="7C452A57" w:rsidP="3B2BBF73">
      <w:pPr>
        <w:pStyle w:val="BodyText"/>
        <w:ind w:left="576"/>
      </w:pPr>
      <w:r>
        <w:t>Data within the Secure Data Environment will be de-</w:t>
      </w:r>
      <w:r w:rsidR="0D547BBC">
        <w:t>identified</w:t>
      </w:r>
      <w:r w:rsidR="3C8437A2">
        <w:t xml:space="preserve">, this means that identifiers </w:t>
      </w:r>
      <w:r w:rsidR="00222CDB">
        <w:t xml:space="preserve">such as name and address </w:t>
      </w:r>
      <w:r w:rsidR="3C8437A2">
        <w:t xml:space="preserve">will be removed, Date of Birth will be </w:t>
      </w:r>
      <w:r w:rsidR="192D3D76">
        <w:t>converted</w:t>
      </w:r>
      <w:r w:rsidR="3C8437A2">
        <w:t xml:space="preserve"> to age and Post code will be truncated to </w:t>
      </w:r>
      <w:r w:rsidR="3C8437A2">
        <w:lastRenderedPageBreak/>
        <w:t xml:space="preserve">the first </w:t>
      </w:r>
      <w:proofErr w:type="gramStart"/>
      <w:r w:rsidR="3C8437A2">
        <w:t>4</w:t>
      </w:r>
      <w:proofErr w:type="gramEnd"/>
      <w:r w:rsidR="3C8437A2">
        <w:t xml:space="preserve"> digits. </w:t>
      </w:r>
      <w:r>
        <w:t xml:space="preserve">Only </w:t>
      </w:r>
      <w:r w:rsidR="65766851">
        <w:t>pseudonymised</w:t>
      </w:r>
      <w:r>
        <w:t xml:space="preserve"> data will be accessed by researchers</w:t>
      </w:r>
      <w:r w:rsidR="13F82916">
        <w:t xml:space="preserve"> within</w:t>
      </w:r>
      <w:r w:rsidR="00222CDB">
        <w:t xml:space="preserve"> the SDE. The SDE will also contain a project specific pseudonym, so each workspace that an individual researcher accesses will have </w:t>
      </w:r>
      <w:r w:rsidR="00AE19D4">
        <w:t>its</w:t>
      </w:r>
      <w:r w:rsidR="00222CDB">
        <w:t xml:space="preserve"> own unique pseudonym. </w:t>
      </w:r>
    </w:p>
    <w:p w14:paraId="7B7BCF86" w14:textId="77777777" w:rsidR="00897E03" w:rsidRDefault="00897E03" w:rsidP="1003E463">
      <w:pPr>
        <w:pStyle w:val="BodyText"/>
        <w:rPr>
          <w:b/>
          <w:bCs/>
          <w:sz w:val="20"/>
          <w:szCs w:val="20"/>
        </w:rPr>
      </w:pPr>
    </w:p>
    <w:bookmarkEnd w:id="13"/>
    <w:p w14:paraId="29F3D308" w14:textId="51ED9406" w:rsidR="48565F21" w:rsidRDefault="589EB92D" w:rsidP="00F46E0A">
      <w:pPr>
        <w:spacing w:before="1" w:line="259" w:lineRule="auto"/>
        <w:ind w:firstLine="706"/>
        <w:rPr>
          <w:b/>
          <w:bCs/>
        </w:rPr>
      </w:pPr>
      <w:r w:rsidRPr="1003E463">
        <w:rPr>
          <w:b/>
          <w:bCs/>
        </w:rPr>
        <w:t>D</w:t>
      </w:r>
      <w:r w:rsidR="48565F21" w:rsidRPr="1003E463">
        <w:rPr>
          <w:b/>
          <w:bCs/>
        </w:rPr>
        <w:t>ata Cont</w:t>
      </w:r>
      <w:r w:rsidR="03EF083D" w:rsidRPr="1003E463">
        <w:rPr>
          <w:b/>
          <w:bCs/>
        </w:rPr>
        <w:t>r</w:t>
      </w:r>
      <w:r w:rsidR="48565F21" w:rsidRPr="1003E463">
        <w:rPr>
          <w:b/>
          <w:bCs/>
        </w:rPr>
        <w:t>ollers</w:t>
      </w:r>
    </w:p>
    <w:p w14:paraId="59D26727" w14:textId="77777777" w:rsidR="00DC0A25" w:rsidRDefault="4F6C70F9" w:rsidP="4AA9E9D7">
      <w:pPr>
        <w:pStyle w:val="BodyText"/>
        <w:spacing w:before="157" w:line="276" w:lineRule="auto"/>
        <w:ind w:left="706" w:right="1722"/>
        <w:jc w:val="both"/>
      </w:pPr>
      <w:r>
        <w:t>The data controllers</w:t>
      </w:r>
      <w:r w:rsidR="00DC0A25">
        <w:t xml:space="preserve"> </w:t>
      </w:r>
      <w:r>
        <w:t xml:space="preserve">are </w:t>
      </w:r>
    </w:p>
    <w:p w14:paraId="6558D133" w14:textId="77777777" w:rsidR="00DC0A25" w:rsidRDefault="4F6C70F9" w:rsidP="001410D9">
      <w:pPr>
        <w:pStyle w:val="BodyText"/>
        <w:numPr>
          <w:ilvl w:val="0"/>
          <w:numId w:val="24"/>
        </w:numPr>
        <w:spacing w:before="157" w:line="276" w:lineRule="auto"/>
        <w:ind w:left="1423" w:right="1724" w:hanging="357"/>
        <w:contextualSpacing/>
        <w:jc w:val="both"/>
      </w:pPr>
      <w:r>
        <w:t xml:space="preserve">Cheshire and </w:t>
      </w:r>
      <w:r w:rsidR="34CB8178">
        <w:t>M</w:t>
      </w:r>
      <w:r>
        <w:t>erseyside ICB</w:t>
      </w:r>
    </w:p>
    <w:p w14:paraId="02500E40" w14:textId="77777777" w:rsidR="00DC0A25" w:rsidRDefault="00DC0A25" w:rsidP="001410D9">
      <w:pPr>
        <w:pStyle w:val="BodyText"/>
        <w:numPr>
          <w:ilvl w:val="0"/>
          <w:numId w:val="24"/>
        </w:numPr>
        <w:spacing w:before="157" w:line="276" w:lineRule="auto"/>
        <w:ind w:left="1423" w:right="1724" w:hanging="357"/>
        <w:contextualSpacing/>
        <w:jc w:val="both"/>
      </w:pPr>
      <w:r>
        <w:t>Acute Providers within C&amp;M ICB</w:t>
      </w:r>
    </w:p>
    <w:p w14:paraId="58C60916" w14:textId="77777777" w:rsidR="001410D9" w:rsidRDefault="00DC0A25" w:rsidP="001410D9">
      <w:pPr>
        <w:pStyle w:val="BodyText"/>
        <w:numPr>
          <w:ilvl w:val="0"/>
          <w:numId w:val="24"/>
        </w:numPr>
        <w:spacing w:before="157" w:line="276" w:lineRule="auto"/>
        <w:ind w:left="1423" w:right="1724" w:hanging="357"/>
        <w:contextualSpacing/>
        <w:jc w:val="both"/>
      </w:pPr>
      <w:r>
        <w:t>T</w:t>
      </w:r>
      <w:r w:rsidR="4F6C70F9">
        <w:t>he Local Authorities within Cheshire and Merseyside ICB</w:t>
      </w:r>
      <w:r w:rsidR="47EBBA84">
        <w:t xml:space="preserve">; </w:t>
      </w:r>
    </w:p>
    <w:p w14:paraId="770BA3A1" w14:textId="77777777" w:rsidR="001410D9" w:rsidRDefault="4F6C70F9" w:rsidP="001410D9">
      <w:pPr>
        <w:pStyle w:val="BodyText"/>
        <w:numPr>
          <w:ilvl w:val="0"/>
          <w:numId w:val="24"/>
        </w:numPr>
        <w:spacing w:before="157" w:line="276" w:lineRule="auto"/>
        <w:ind w:left="1423" w:right="1724" w:hanging="357"/>
        <w:contextualSpacing/>
        <w:jc w:val="both"/>
      </w:pPr>
      <w:r>
        <w:t>NWAS</w:t>
      </w:r>
      <w:r w:rsidR="124AFCA2">
        <w:t xml:space="preserve">; </w:t>
      </w:r>
    </w:p>
    <w:p w14:paraId="281A24D3" w14:textId="77777777" w:rsidR="001410D9" w:rsidRDefault="4F6C70F9" w:rsidP="001410D9">
      <w:pPr>
        <w:pStyle w:val="BodyText"/>
        <w:numPr>
          <w:ilvl w:val="0"/>
          <w:numId w:val="24"/>
        </w:numPr>
        <w:spacing w:before="157" w:line="276" w:lineRule="auto"/>
        <w:ind w:left="1423" w:right="1724" w:hanging="357"/>
        <w:contextualSpacing/>
        <w:jc w:val="both"/>
      </w:pPr>
      <w:r>
        <w:t>GP Practices</w:t>
      </w:r>
      <w:r w:rsidR="22A02290">
        <w:t xml:space="preserve">; </w:t>
      </w:r>
    </w:p>
    <w:p w14:paraId="7407F519" w14:textId="77777777" w:rsidR="001410D9" w:rsidRDefault="4F6C70F9" w:rsidP="001410D9">
      <w:pPr>
        <w:pStyle w:val="BodyText"/>
        <w:numPr>
          <w:ilvl w:val="0"/>
          <w:numId w:val="24"/>
        </w:numPr>
        <w:spacing w:before="157" w:line="276" w:lineRule="auto"/>
        <w:ind w:left="1423" w:right="1724" w:hanging="357"/>
        <w:contextualSpacing/>
        <w:jc w:val="both"/>
      </w:pPr>
      <w:r>
        <w:t>GP out of Hours services</w:t>
      </w:r>
    </w:p>
    <w:p w14:paraId="4275DBEE" w14:textId="1903A232" w:rsidR="4F6C70F9" w:rsidRDefault="4F6C70F9" w:rsidP="001410D9">
      <w:pPr>
        <w:pStyle w:val="BodyText"/>
        <w:numPr>
          <w:ilvl w:val="0"/>
          <w:numId w:val="24"/>
        </w:numPr>
        <w:spacing w:before="157" w:line="276" w:lineRule="auto"/>
        <w:ind w:left="1423" w:right="1724" w:hanging="357"/>
        <w:contextualSpacing/>
        <w:jc w:val="both"/>
      </w:pPr>
      <w:r>
        <w:t>The approved research</w:t>
      </w:r>
      <w:r w:rsidR="001410D9">
        <w:t xml:space="preserve"> organisations and researchers</w:t>
      </w:r>
      <w:r>
        <w:t xml:space="preserve"> accessing the data (see </w:t>
      </w:r>
      <w:r w:rsidR="6678EABB">
        <w:t xml:space="preserve">below section for approval </w:t>
      </w:r>
      <w:r w:rsidR="001410D9">
        <w:t>p</w:t>
      </w:r>
      <w:r w:rsidR="6678EABB">
        <w:t>rocess</w:t>
      </w:r>
      <w:r>
        <w:t xml:space="preserve">) </w:t>
      </w:r>
    </w:p>
    <w:p w14:paraId="0478D002" w14:textId="2C3231B2" w:rsidR="4F6C70F9" w:rsidRDefault="4F6C70F9" w:rsidP="5E023DEE">
      <w:pPr>
        <w:pStyle w:val="BodyText"/>
        <w:spacing w:before="157" w:line="276" w:lineRule="auto"/>
        <w:ind w:right="1722" w:firstLine="700"/>
      </w:pPr>
      <w:r w:rsidRPr="5E023DEE">
        <w:rPr>
          <w:b/>
          <w:bCs/>
        </w:rPr>
        <w:t xml:space="preserve">Data Processors </w:t>
      </w:r>
    </w:p>
    <w:p w14:paraId="2FFF9301" w14:textId="7F9522E4" w:rsidR="001410D9" w:rsidRDefault="5196C171" w:rsidP="4AA9E9D7">
      <w:pPr>
        <w:pStyle w:val="BodyText"/>
        <w:spacing w:before="120" w:line="276" w:lineRule="auto"/>
        <w:ind w:left="700" w:right="911"/>
        <w:jc w:val="both"/>
        <w:rPr>
          <w:spacing w:val="-13"/>
        </w:rPr>
      </w:pPr>
      <w:r w:rsidRPr="00125BAE">
        <w:rPr>
          <w:spacing w:val="-13"/>
        </w:rPr>
        <w:t>The data processors are</w:t>
      </w:r>
      <w:r w:rsidR="001410D9">
        <w:rPr>
          <w:spacing w:val="-13"/>
        </w:rPr>
        <w:t>:</w:t>
      </w:r>
    </w:p>
    <w:p w14:paraId="6B196DBF" w14:textId="77777777" w:rsidR="001410D9" w:rsidRPr="001410D9" w:rsidRDefault="6EE0D5A0" w:rsidP="001410D9">
      <w:pPr>
        <w:pStyle w:val="BodyText"/>
        <w:numPr>
          <w:ilvl w:val="0"/>
          <w:numId w:val="25"/>
        </w:numPr>
        <w:spacing w:before="120" w:line="276" w:lineRule="auto"/>
        <w:ind w:right="911"/>
        <w:jc w:val="both"/>
      </w:pPr>
      <w:r w:rsidRPr="00125BAE">
        <w:rPr>
          <w:spacing w:val="-13"/>
        </w:rPr>
        <w:t xml:space="preserve">Graphnet </w:t>
      </w:r>
      <w:r w:rsidR="319119B9" w:rsidRPr="00125BAE">
        <w:rPr>
          <w:spacing w:val="-13"/>
        </w:rPr>
        <w:t>S</w:t>
      </w:r>
      <w:r w:rsidRPr="00125BAE">
        <w:rPr>
          <w:spacing w:val="-13"/>
        </w:rPr>
        <w:t>ystem C</w:t>
      </w:r>
      <w:r w:rsidR="70519EC8" w:rsidRPr="00125BAE">
        <w:rPr>
          <w:spacing w:val="-13"/>
        </w:rPr>
        <w:t xml:space="preserve"> who p</w:t>
      </w:r>
      <w:r w:rsidR="72763B7F" w:rsidRPr="00125BAE">
        <w:rPr>
          <w:spacing w:val="-13"/>
        </w:rPr>
        <w:t>rocess data for secondary uses via the shared care record</w:t>
      </w:r>
      <w:r w:rsidR="399C8B20" w:rsidRPr="00125BAE">
        <w:rPr>
          <w:spacing w:val="-13"/>
        </w:rPr>
        <w:t xml:space="preserve">; </w:t>
      </w:r>
    </w:p>
    <w:p w14:paraId="62F65FFC" w14:textId="664E7633" w:rsidR="005C3B86" w:rsidRDefault="6027009F" w:rsidP="001410D9">
      <w:pPr>
        <w:pStyle w:val="BodyText"/>
        <w:numPr>
          <w:ilvl w:val="0"/>
          <w:numId w:val="25"/>
        </w:numPr>
        <w:spacing w:before="120" w:line="276" w:lineRule="auto"/>
        <w:ind w:right="911"/>
        <w:jc w:val="both"/>
      </w:pPr>
      <w:r>
        <w:t>Arden</w:t>
      </w:r>
      <w:r>
        <w:rPr>
          <w:spacing w:val="-14"/>
        </w:rPr>
        <w:t xml:space="preserve"> </w:t>
      </w:r>
      <w:r>
        <w:t>and</w:t>
      </w:r>
      <w:r>
        <w:rPr>
          <w:spacing w:val="-14"/>
        </w:rPr>
        <w:t xml:space="preserve"> </w:t>
      </w:r>
      <w:r>
        <w:t>GEM</w:t>
      </w:r>
      <w:r>
        <w:rPr>
          <w:spacing w:val="-15"/>
        </w:rPr>
        <w:t xml:space="preserve"> </w:t>
      </w:r>
      <w:r>
        <w:t>CSU</w:t>
      </w:r>
      <w:r w:rsidR="6EAD5114">
        <w:t xml:space="preserve"> who p</w:t>
      </w:r>
      <w:r w:rsidR="7B1605BC">
        <w:t xml:space="preserve">rocess national and local data for secondary uses via the Data Service for Commissioners Regional Office </w:t>
      </w:r>
    </w:p>
    <w:p w14:paraId="33D4FFF2" w14:textId="3CF794FA" w:rsidR="000121E2" w:rsidRDefault="000121E2" w:rsidP="001410D9">
      <w:pPr>
        <w:pStyle w:val="BodyText"/>
        <w:numPr>
          <w:ilvl w:val="0"/>
          <w:numId w:val="25"/>
        </w:numPr>
        <w:spacing w:before="120" w:line="276" w:lineRule="auto"/>
        <w:ind w:right="911"/>
        <w:jc w:val="both"/>
      </w:pPr>
      <w:r>
        <w:t>Midlands and Lancashire Commissioning Support Unit</w:t>
      </w:r>
    </w:p>
    <w:p w14:paraId="721955B5" w14:textId="0001C6F2" w:rsidR="005C3B86" w:rsidRDefault="02F1FC90" w:rsidP="5E023DEE">
      <w:pPr>
        <w:pStyle w:val="BodyText"/>
        <w:spacing w:before="158" w:line="276" w:lineRule="auto"/>
        <w:ind w:left="698" w:right="875"/>
        <w:rPr>
          <w:b/>
          <w:bCs/>
        </w:rPr>
      </w:pPr>
      <w:r w:rsidRPr="5E023DEE">
        <w:rPr>
          <w:b/>
          <w:bCs/>
        </w:rPr>
        <w:t>Data Access Approval Process</w:t>
      </w:r>
    </w:p>
    <w:p w14:paraId="1D7BEC05" w14:textId="26E4C2DB" w:rsidR="005C3B86" w:rsidRDefault="5D9BD758" w:rsidP="4AA9E9D7">
      <w:pPr>
        <w:pStyle w:val="BodyText"/>
        <w:spacing w:before="158" w:line="276" w:lineRule="auto"/>
        <w:ind w:left="698" w:right="875"/>
        <w:jc w:val="both"/>
      </w:pPr>
      <w:r>
        <w:t xml:space="preserve">Data Access approval is on a project-by-project basis. Applicants must apply to </w:t>
      </w:r>
      <w:r w:rsidR="79CFF451">
        <w:t xml:space="preserve">the Cheshire and Merseyside </w:t>
      </w:r>
      <w:r>
        <w:t xml:space="preserve">Data Access and Asset Group </w:t>
      </w:r>
      <w:r w:rsidR="3D5D129B">
        <w:t xml:space="preserve">(DAAG) </w:t>
      </w:r>
      <w:r>
        <w:t xml:space="preserve">that </w:t>
      </w:r>
      <w:r w:rsidR="001410D9">
        <w:t>includes nominal</w:t>
      </w:r>
      <w:r>
        <w:t xml:space="preserve"> members from each of the data controllers, each of the data processors</w:t>
      </w:r>
      <w:r w:rsidR="471E5753">
        <w:t xml:space="preserve">; </w:t>
      </w:r>
      <w:r>
        <w:t>a Data Protection Officer</w:t>
      </w:r>
      <w:r w:rsidR="7B0C74BF">
        <w:t xml:space="preserve">; </w:t>
      </w:r>
      <w:r>
        <w:t xml:space="preserve">Caldicott Guardian and the </w:t>
      </w:r>
      <w:r w:rsidR="2E1D1357">
        <w:t>P</w:t>
      </w:r>
      <w:r>
        <w:t xml:space="preserve">ublic. </w:t>
      </w:r>
    </w:p>
    <w:p w14:paraId="59E8E2C1" w14:textId="7BF71325" w:rsidR="00FC1B42" w:rsidRPr="00780248" w:rsidRDefault="64F56888" w:rsidP="00FC1B42">
      <w:pPr>
        <w:pStyle w:val="BodyText"/>
        <w:spacing w:before="158" w:line="276" w:lineRule="auto"/>
        <w:ind w:left="698" w:right="875"/>
        <w:jc w:val="both"/>
      </w:pPr>
      <w:r>
        <w:t>Applicants</w:t>
      </w:r>
      <w:r w:rsidR="37AAEF44">
        <w:t xml:space="preserve"> must complete a comprehensive Data Access Request Form</w:t>
      </w:r>
      <w:r w:rsidR="00276EAF">
        <w:t xml:space="preserve"> (DARF)</w:t>
      </w:r>
      <w:r w:rsidR="37AAEF44">
        <w:t xml:space="preserve"> </w:t>
      </w:r>
      <w:r w:rsidR="008F10C0">
        <w:t xml:space="preserve">which </w:t>
      </w:r>
      <w:r w:rsidR="00FC1B42" w:rsidRPr="00780248">
        <w:t>covers questions on project scope, legal basis, datasets, data flow, Information governance, together with patient and public involvement for each project.</w:t>
      </w:r>
    </w:p>
    <w:p w14:paraId="147BCB6F" w14:textId="26C148F1" w:rsidR="001410D9" w:rsidRDefault="001410D9" w:rsidP="00276EAF">
      <w:pPr>
        <w:pStyle w:val="BodyText"/>
        <w:spacing w:before="158" w:line="276" w:lineRule="auto"/>
        <w:ind w:left="698" w:right="875"/>
        <w:jc w:val="both"/>
      </w:pPr>
      <w:r>
        <w:t xml:space="preserve">The </w:t>
      </w:r>
      <w:r w:rsidR="00276EAF">
        <w:t>process</w:t>
      </w:r>
      <w:r>
        <w:t xml:space="preserve"> is </w:t>
      </w:r>
      <w:r w:rsidR="00276EAF">
        <w:t>set out below:</w:t>
      </w:r>
    </w:p>
    <w:p w14:paraId="061C8A8D" w14:textId="77777777" w:rsidR="00780248" w:rsidRDefault="00780248" w:rsidP="00276EAF">
      <w:pPr>
        <w:pStyle w:val="BodyText"/>
        <w:spacing w:before="158" w:line="276" w:lineRule="auto"/>
        <w:ind w:left="698" w:right="875"/>
        <w:jc w:val="both"/>
      </w:pPr>
    </w:p>
    <w:p w14:paraId="5422E046" w14:textId="68029BE3" w:rsidR="005C3B86" w:rsidRDefault="3404550E" w:rsidP="4AA9E9D7">
      <w:pPr>
        <w:pStyle w:val="BodyText"/>
        <w:spacing w:before="158" w:line="276" w:lineRule="auto"/>
        <w:ind w:left="698" w:right="875"/>
        <w:jc w:val="both"/>
      </w:pPr>
      <w:r>
        <w:t xml:space="preserve">Diagram: Data Access Approval Process flow </w:t>
      </w:r>
    </w:p>
    <w:p w14:paraId="4B9D0F6D" w14:textId="6F5A7EDE" w:rsidR="00276EAF" w:rsidRDefault="001B6D99" w:rsidP="4AA9E9D7">
      <w:pPr>
        <w:pStyle w:val="BodyText"/>
        <w:spacing w:before="158" w:line="276" w:lineRule="auto"/>
        <w:ind w:left="698" w:right="875"/>
        <w:jc w:val="both"/>
      </w:pPr>
      <w:r>
        <w:t>N.B: TRE = Trusted Research Environment</w:t>
      </w:r>
    </w:p>
    <w:p w14:paraId="33630813" w14:textId="48E84C9A" w:rsidR="005C3B86" w:rsidRDefault="005D7E0B" w:rsidP="5E023DEE">
      <w:pPr>
        <w:pStyle w:val="BodyText"/>
        <w:spacing w:before="158" w:line="276" w:lineRule="auto"/>
        <w:ind w:left="698" w:right="875"/>
      </w:pPr>
      <w:r>
        <w:rPr>
          <w:noProof/>
        </w:rPr>
        <w:lastRenderedPageBreak/>
        <w:drawing>
          <wp:inline distT="0" distB="0" distL="0" distR="0" wp14:anchorId="2DEC69DE" wp14:editId="0516953C">
            <wp:extent cx="6245679" cy="185074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5679" cy="1850746"/>
                    </a:xfrm>
                    <a:prstGeom prst="rect">
                      <a:avLst/>
                    </a:prstGeom>
                    <a:noFill/>
                    <a:ln>
                      <a:noFill/>
                    </a:ln>
                  </pic:spPr>
                </pic:pic>
              </a:graphicData>
            </a:graphic>
          </wp:inline>
        </w:drawing>
      </w:r>
    </w:p>
    <w:p w14:paraId="1B4CE03A" w14:textId="17687E4A" w:rsidR="005C3B86" w:rsidRDefault="761F938A" w:rsidP="4AA9E9D7">
      <w:pPr>
        <w:pStyle w:val="BodyText"/>
        <w:spacing w:before="158" w:line="276" w:lineRule="auto"/>
        <w:ind w:left="698" w:right="875"/>
        <w:jc w:val="both"/>
      </w:pPr>
      <w:r>
        <w:t>There are two Inf</w:t>
      </w:r>
      <w:r w:rsidR="3A6AEB72">
        <w:t>or</w:t>
      </w:r>
      <w:r>
        <w:t>mation Governance Gateways that applicants need to achieve:</w:t>
      </w:r>
    </w:p>
    <w:p w14:paraId="1E68280A" w14:textId="77777777" w:rsidR="005C3B86" w:rsidRDefault="6027009F" w:rsidP="4AA9E9D7">
      <w:pPr>
        <w:pStyle w:val="Heading8"/>
        <w:spacing w:before="118"/>
        <w:ind w:left="720"/>
        <w:jc w:val="both"/>
      </w:pPr>
      <w:r>
        <w:t>Organisational Information Governance Gateway</w:t>
      </w:r>
    </w:p>
    <w:p w14:paraId="1CD4B711" w14:textId="5D1E3D24" w:rsidR="00A3302C" w:rsidRPr="004A11B1" w:rsidRDefault="37DF868F" w:rsidP="4AA9E9D7">
      <w:pPr>
        <w:pStyle w:val="TableParagraph"/>
        <w:ind w:left="720" w:right="942"/>
        <w:jc w:val="both"/>
      </w:pPr>
      <w:r>
        <w:t>The employing organisation or department within an organisation, of the individual researcher applying for the data will be required to demonstrate one of the following:</w:t>
      </w:r>
    </w:p>
    <w:p w14:paraId="277FB9D4" w14:textId="77777777" w:rsidR="00A3302C" w:rsidRPr="004A11B1" w:rsidRDefault="37DF868F">
      <w:pPr>
        <w:pStyle w:val="TableParagraph"/>
        <w:numPr>
          <w:ilvl w:val="1"/>
          <w:numId w:val="16"/>
        </w:numPr>
        <w:tabs>
          <w:tab w:val="left" w:pos="830"/>
          <w:tab w:val="left" w:pos="831"/>
        </w:tabs>
        <w:spacing w:line="263" w:lineRule="exact"/>
        <w:ind w:left="2302"/>
        <w:jc w:val="both"/>
      </w:pPr>
      <w:r w:rsidRPr="004A11B1">
        <w:t>Data Security Protection</w:t>
      </w:r>
      <w:r w:rsidRPr="004A11B1">
        <w:rPr>
          <w:spacing w:val="-3"/>
        </w:rPr>
        <w:t xml:space="preserve"> </w:t>
      </w:r>
      <w:r w:rsidRPr="004A11B1">
        <w:t>Toolkit, or</w:t>
      </w:r>
    </w:p>
    <w:p w14:paraId="6A08CBC3" w14:textId="77777777" w:rsidR="00A3302C" w:rsidRPr="004A11B1" w:rsidRDefault="37DF868F">
      <w:pPr>
        <w:pStyle w:val="TableParagraph"/>
        <w:numPr>
          <w:ilvl w:val="1"/>
          <w:numId w:val="16"/>
        </w:numPr>
        <w:tabs>
          <w:tab w:val="left" w:pos="830"/>
          <w:tab w:val="left" w:pos="831"/>
        </w:tabs>
        <w:spacing w:line="268" w:lineRule="exact"/>
        <w:ind w:left="2302"/>
        <w:jc w:val="both"/>
      </w:pPr>
      <w:r w:rsidRPr="004A11B1">
        <w:t>Cyber Essentials Plus,</w:t>
      </w:r>
      <w:r w:rsidRPr="004A11B1">
        <w:rPr>
          <w:spacing w:val="-3"/>
        </w:rPr>
        <w:t xml:space="preserve"> </w:t>
      </w:r>
      <w:r w:rsidRPr="004A11B1">
        <w:t>or</w:t>
      </w:r>
    </w:p>
    <w:p w14:paraId="6E7DD832" w14:textId="77777777" w:rsidR="00A3302C" w:rsidRPr="004A11B1" w:rsidRDefault="37DF868F">
      <w:pPr>
        <w:pStyle w:val="TableParagraph"/>
        <w:numPr>
          <w:ilvl w:val="1"/>
          <w:numId w:val="16"/>
        </w:numPr>
        <w:tabs>
          <w:tab w:val="left" w:pos="830"/>
          <w:tab w:val="left" w:pos="831"/>
        </w:tabs>
        <w:spacing w:line="269" w:lineRule="exact"/>
        <w:ind w:left="2302"/>
        <w:jc w:val="both"/>
      </w:pPr>
      <w:r w:rsidRPr="004A11B1">
        <w:t>Equivalent ISO</w:t>
      </w:r>
      <w:r w:rsidRPr="004A11B1">
        <w:rPr>
          <w:spacing w:val="-4"/>
        </w:rPr>
        <w:t xml:space="preserve"> </w:t>
      </w:r>
      <w:r w:rsidRPr="004A11B1">
        <w:t>standard</w:t>
      </w:r>
    </w:p>
    <w:p w14:paraId="6CDBE6A1" w14:textId="77777777" w:rsidR="00A3302C" w:rsidRPr="004A11B1" w:rsidRDefault="00A3302C" w:rsidP="4AA9E9D7">
      <w:pPr>
        <w:pStyle w:val="BodyText"/>
        <w:spacing w:before="2"/>
        <w:ind w:left="1440" w:right="879"/>
        <w:jc w:val="both"/>
      </w:pPr>
    </w:p>
    <w:p w14:paraId="4B2BA10E" w14:textId="77777777" w:rsidR="005C3B86" w:rsidRPr="004A11B1" w:rsidRDefault="6027009F" w:rsidP="4AA9E9D7">
      <w:pPr>
        <w:pStyle w:val="Heading8"/>
        <w:spacing w:before="1"/>
        <w:jc w:val="both"/>
      </w:pPr>
      <w:r>
        <w:t>Individual Information Governance Gateway</w:t>
      </w:r>
    </w:p>
    <w:p w14:paraId="267C278A" w14:textId="1D8AFD11" w:rsidR="00CC7452" w:rsidRPr="00276EAF" w:rsidRDefault="6027009F" w:rsidP="4AA9E9D7">
      <w:pPr>
        <w:pStyle w:val="BodyText"/>
        <w:spacing w:before="92"/>
        <w:ind w:left="700" w:right="873"/>
        <w:jc w:val="both"/>
      </w:pPr>
      <w:r w:rsidRPr="004A11B1">
        <w:t>The</w:t>
      </w:r>
      <w:r w:rsidRPr="004A11B1">
        <w:rPr>
          <w:spacing w:val="-13"/>
        </w:rPr>
        <w:t xml:space="preserve"> </w:t>
      </w:r>
      <w:r w:rsidRPr="004A11B1">
        <w:t>individual</w:t>
      </w:r>
      <w:r w:rsidRPr="004A11B1">
        <w:rPr>
          <w:spacing w:val="-10"/>
        </w:rPr>
        <w:t xml:space="preserve"> </w:t>
      </w:r>
      <w:r w:rsidRPr="004A11B1">
        <w:t>will</w:t>
      </w:r>
      <w:r w:rsidRPr="004A11B1">
        <w:rPr>
          <w:spacing w:val="-11"/>
        </w:rPr>
        <w:t xml:space="preserve"> </w:t>
      </w:r>
      <w:r w:rsidRPr="004A11B1">
        <w:t>be</w:t>
      </w:r>
      <w:r w:rsidRPr="004A11B1">
        <w:rPr>
          <w:spacing w:val="-12"/>
        </w:rPr>
        <w:t xml:space="preserve"> </w:t>
      </w:r>
      <w:r w:rsidRPr="004A11B1">
        <w:t>required</w:t>
      </w:r>
      <w:r w:rsidRPr="004A11B1">
        <w:rPr>
          <w:spacing w:val="-10"/>
        </w:rPr>
        <w:t xml:space="preserve"> </w:t>
      </w:r>
      <w:r w:rsidRPr="004A11B1">
        <w:t>to</w:t>
      </w:r>
      <w:r w:rsidRPr="004A11B1">
        <w:rPr>
          <w:spacing w:val="-12"/>
        </w:rPr>
        <w:t xml:space="preserve"> </w:t>
      </w:r>
      <w:r w:rsidRPr="004A11B1">
        <w:t>undertake</w:t>
      </w:r>
      <w:r w:rsidRPr="004A11B1">
        <w:rPr>
          <w:spacing w:val="-12"/>
        </w:rPr>
        <w:t xml:space="preserve"> </w:t>
      </w:r>
      <w:r w:rsidRPr="004A11B1">
        <w:t>the</w:t>
      </w:r>
      <w:r w:rsidRPr="004A11B1">
        <w:rPr>
          <w:spacing w:val="-12"/>
        </w:rPr>
        <w:t xml:space="preserve"> </w:t>
      </w:r>
      <w:r w:rsidRPr="004A11B1">
        <w:t>Safer</w:t>
      </w:r>
      <w:r>
        <w:rPr>
          <w:spacing w:val="-10"/>
        </w:rPr>
        <w:t xml:space="preserve"> </w:t>
      </w:r>
      <w:r>
        <w:t>Research</w:t>
      </w:r>
      <w:r>
        <w:rPr>
          <w:spacing w:val="-11"/>
        </w:rPr>
        <w:t xml:space="preserve"> </w:t>
      </w:r>
      <w:r>
        <w:t>Training</w:t>
      </w:r>
      <w:r>
        <w:rPr>
          <w:spacing w:val="-11"/>
        </w:rPr>
        <w:t xml:space="preserve"> </w:t>
      </w:r>
      <w:r>
        <w:t>and</w:t>
      </w:r>
      <w:r>
        <w:rPr>
          <w:spacing w:val="-11"/>
        </w:rPr>
        <w:t xml:space="preserve"> </w:t>
      </w:r>
      <w:r>
        <w:t>sign</w:t>
      </w:r>
      <w:r>
        <w:rPr>
          <w:spacing w:val="-10"/>
        </w:rPr>
        <w:t xml:space="preserve"> </w:t>
      </w:r>
      <w:r>
        <w:t>an</w:t>
      </w:r>
      <w:r>
        <w:rPr>
          <w:spacing w:val="-13"/>
        </w:rPr>
        <w:t xml:space="preserve"> </w:t>
      </w:r>
      <w:r>
        <w:t>individual contract detailing the parameters under which the data is being</w:t>
      </w:r>
      <w:r>
        <w:rPr>
          <w:spacing w:val="-3"/>
        </w:rPr>
        <w:t xml:space="preserve"> </w:t>
      </w:r>
      <w:r>
        <w:t>used</w:t>
      </w:r>
      <w:r w:rsidR="5932F1F6">
        <w:t xml:space="preserve">: </w:t>
      </w:r>
      <w:r w:rsidR="5932F1F6" w:rsidRPr="2D7E51D6">
        <w:rPr>
          <w:b/>
          <w:bCs/>
          <w:i/>
          <w:iCs/>
        </w:rPr>
        <w:t xml:space="preserve">CIPHA </w:t>
      </w:r>
      <w:r w:rsidR="56EA9476" w:rsidRPr="2D7E51D6">
        <w:rPr>
          <w:b/>
          <w:bCs/>
          <w:i/>
          <w:iCs/>
        </w:rPr>
        <w:t>SDE</w:t>
      </w:r>
      <w:r w:rsidR="5932F1F6" w:rsidRPr="2D7E51D6">
        <w:rPr>
          <w:b/>
          <w:bCs/>
          <w:i/>
          <w:iCs/>
        </w:rPr>
        <w:t xml:space="preserve"> Terms &amp; Conditions of Access Agreement</w:t>
      </w:r>
      <w:r w:rsidR="226614CB">
        <w:t xml:space="preserve">, which is inserted </w:t>
      </w:r>
      <w:r w:rsidR="226614CB" w:rsidRPr="00276EAF">
        <w:t>below:</w:t>
      </w:r>
      <w:r w:rsidR="5543D889" w:rsidRPr="00276EAF">
        <w:t xml:space="preserve"> </w:t>
      </w:r>
    </w:p>
    <w:p w14:paraId="091A8012" w14:textId="3259434C" w:rsidR="2D7E51D6" w:rsidRDefault="2D7E51D6" w:rsidP="2D7E51D6">
      <w:pPr>
        <w:pStyle w:val="BodyText"/>
        <w:spacing w:before="92"/>
        <w:ind w:left="700" w:right="873"/>
        <w:jc w:val="both"/>
      </w:pPr>
    </w:p>
    <w:bookmarkStart w:id="14" w:name="_MON_1759573351"/>
    <w:bookmarkEnd w:id="14"/>
    <w:p w14:paraId="5F6AD702" w14:textId="2795FDFC" w:rsidR="00FC1B42" w:rsidRDefault="0081499C" w:rsidP="2D7E51D6">
      <w:pPr>
        <w:pStyle w:val="BodyText"/>
        <w:spacing w:before="92"/>
        <w:ind w:left="700" w:right="873"/>
        <w:jc w:val="both"/>
      </w:pPr>
      <w:r>
        <w:object w:dxaOrig="1487" w:dyaOrig="992" w14:anchorId="403D8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16" o:title=""/>
          </v:shape>
          <o:OLEObject Type="Embed" ProgID="Word.Document.12" ShapeID="_x0000_i1025" DrawAspect="Icon" ObjectID="_1830002813" r:id="rId17">
            <o:FieldCodes>\s</o:FieldCodes>
          </o:OLEObject>
        </w:object>
      </w:r>
    </w:p>
    <w:p w14:paraId="1C38AF27" w14:textId="77777777" w:rsidR="00FC1B42" w:rsidRDefault="00FC1B42" w:rsidP="2D7E51D6">
      <w:pPr>
        <w:pStyle w:val="BodyText"/>
        <w:spacing w:before="92"/>
        <w:ind w:left="700" w:right="873"/>
        <w:jc w:val="both"/>
      </w:pPr>
    </w:p>
    <w:p w14:paraId="5441C739" w14:textId="22FB27BC" w:rsidR="005C3B86" w:rsidRPr="000347EA" w:rsidRDefault="6027009F" w:rsidP="4AA9E9D7">
      <w:pPr>
        <w:pStyle w:val="Heading8"/>
        <w:jc w:val="both"/>
      </w:pPr>
      <w:r w:rsidRPr="000347EA">
        <w:t>Deletion</w:t>
      </w:r>
      <w:r w:rsidR="00426DAA" w:rsidRPr="000347EA">
        <w:t xml:space="preserve"> and correction</w:t>
      </w:r>
      <w:r w:rsidRPr="000347EA">
        <w:t xml:space="preserve"> of information</w:t>
      </w:r>
    </w:p>
    <w:p w14:paraId="7A84A7D3" w14:textId="77777777" w:rsidR="005C3B86" w:rsidRPr="000347EA" w:rsidRDefault="005C3B86" w:rsidP="4AA9E9D7">
      <w:pPr>
        <w:pStyle w:val="BodyText"/>
        <w:spacing w:before="9"/>
        <w:jc w:val="both"/>
        <w:rPr>
          <w:b/>
          <w:bCs/>
          <w:sz w:val="20"/>
          <w:szCs w:val="20"/>
        </w:rPr>
      </w:pPr>
    </w:p>
    <w:p w14:paraId="4E274CDA" w14:textId="3C3F8290" w:rsidR="005C3B86" w:rsidRDefault="6027009F" w:rsidP="4AA9E9D7">
      <w:pPr>
        <w:pStyle w:val="BodyText"/>
        <w:ind w:left="700"/>
        <w:jc w:val="both"/>
      </w:pPr>
      <w:r w:rsidRPr="000347EA">
        <w:t>Information can only be deleted</w:t>
      </w:r>
      <w:r w:rsidR="00426DAA" w:rsidRPr="000347EA">
        <w:t xml:space="preserve"> and/or corrected</w:t>
      </w:r>
      <w:r w:rsidRPr="000347EA">
        <w:t xml:space="preserve"> by the </w:t>
      </w:r>
      <w:r w:rsidR="00426DAA" w:rsidRPr="000347EA">
        <w:t xml:space="preserve">original </w:t>
      </w:r>
      <w:r w:rsidRPr="000347EA">
        <w:t>source organisation.</w:t>
      </w:r>
    </w:p>
    <w:p w14:paraId="509CA452" w14:textId="77777777" w:rsidR="005C3B86" w:rsidRDefault="005C3B86" w:rsidP="4AA9E9D7">
      <w:pPr>
        <w:pStyle w:val="BodyText"/>
        <w:spacing w:before="10"/>
        <w:jc w:val="both"/>
        <w:rPr>
          <w:sz w:val="20"/>
          <w:szCs w:val="20"/>
        </w:rPr>
      </w:pPr>
    </w:p>
    <w:p w14:paraId="2458B6E1" w14:textId="77777777" w:rsidR="005C3B86" w:rsidRDefault="6027009F" w:rsidP="4AA9E9D7">
      <w:pPr>
        <w:pStyle w:val="Heading8"/>
        <w:spacing w:before="1"/>
        <w:jc w:val="both"/>
      </w:pPr>
      <w:r>
        <w:t>Risks/actions identified</w:t>
      </w:r>
    </w:p>
    <w:p w14:paraId="7A6CAE73" w14:textId="77777777" w:rsidR="005C3B86" w:rsidRDefault="005C3B86" w:rsidP="4AA9E9D7">
      <w:pPr>
        <w:pStyle w:val="BodyText"/>
        <w:spacing w:before="10"/>
        <w:jc w:val="both"/>
        <w:rPr>
          <w:b/>
          <w:bCs/>
          <w:sz w:val="20"/>
          <w:szCs w:val="20"/>
        </w:rPr>
      </w:pPr>
    </w:p>
    <w:p w14:paraId="2B0DC0CA" w14:textId="741BDC55" w:rsidR="00A3302C" w:rsidRDefault="6027009F" w:rsidP="4AA9E9D7">
      <w:pPr>
        <w:pStyle w:val="BodyText"/>
        <w:ind w:left="700" w:right="858"/>
        <w:jc w:val="both"/>
      </w:pPr>
      <w:r>
        <w:t xml:space="preserve">The risks and mitigations are shown in the table in ‘Step 5’ </w:t>
      </w:r>
      <w:r w:rsidR="00222CDB">
        <w:t xml:space="preserve">Identify and Assess Risks (Page 25) </w:t>
      </w:r>
      <w:r>
        <w:t xml:space="preserve">of this document in respect of collection, storage and deletion of persistent data that is stored </w:t>
      </w:r>
      <w:r w:rsidR="6F7D0B9A">
        <w:t>within the SDE on AGEM CSU</w:t>
      </w:r>
      <w:r w:rsidR="2D1CF871">
        <w:t>’</w:t>
      </w:r>
      <w:r w:rsidR="6F7D0B9A">
        <w:t xml:space="preserve">S infrastructure. </w:t>
      </w:r>
    </w:p>
    <w:p w14:paraId="49A9C885" w14:textId="77777777" w:rsidR="005C3B86" w:rsidRDefault="005C3B86" w:rsidP="4AA9E9D7">
      <w:pPr>
        <w:pStyle w:val="BodyText"/>
        <w:spacing w:before="1"/>
        <w:jc w:val="both"/>
        <w:rPr>
          <w:sz w:val="24"/>
          <w:szCs w:val="24"/>
        </w:rPr>
      </w:pPr>
    </w:p>
    <w:p w14:paraId="486095A5" w14:textId="0612DE03" w:rsidR="32F677A5" w:rsidRDefault="32F677A5" w:rsidP="4AA9E9D7">
      <w:pPr>
        <w:pStyle w:val="Heading8"/>
        <w:spacing w:line="259" w:lineRule="auto"/>
        <w:jc w:val="both"/>
      </w:pPr>
      <w:r>
        <w:t xml:space="preserve">Storage </w:t>
      </w:r>
      <w:r w:rsidR="00FB0D65">
        <w:t>Locations</w:t>
      </w:r>
    </w:p>
    <w:p w14:paraId="0CC8C93B" w14:textId="4DCEE6E8" w:rsidR="5E023DEE" w:rsidRDefault="5E023DEE" w:rsidP="4AA9E9D7">
      <w:pPr>
        <w:pStyle w:val="Heading8"/>
        <w:spacing w:line="259" w:lineRule="auto"/>
        <w:jc w:val="both"/>
      </w:pPr>
    </w:p>
    <w:p w14:paraId="24B977F4" w14:textId="1EC1A14B" w:rsidR="32F677A5" w:rsidRDefault="00D838FB" w:rsidP="4AA9E9D7">
      <w:pPr>
        <w:pStyle w:val="Heading8"/>
        <w:spacing w:line="259" w:lineRule="auto"/>
        <w:jc w:val="both"/>
        <w:rPr>
          <w:b w:val="0"/>
          <w:bCs w:val="0"/>
        </w:rPr>
      </w:pPr>
      <w:r>
        <w:rPr>
          <w:b w:val="0"/>
          <w:bCs w:val="0"/>
        </w:rPr>
        <w:t>For all Data Processors (</w:t>
      </w:r>
      <w:r w:rsidR="00966889">
        <w:rPr>
          <w:b w:val="0"/>
          <w:bCs w:val="0"/>
        </w:rPr>
        <w:t>Graphnet</w:t>
      </w:r>
      <w:r w:rsidR="000121E2">
        <w:rPr>
          <w:b w:val="0"/>
          <w:bCs w:val="0"/>
        </w:rPr>
        <w:t xml:space="preserve">, </w:t>
      </w:r>
      <w:r>
        <w:rPr>
          <w:b w:val="0"/>
          <w:bCs w:val="0"/>
        </w:rPr>
        <w:t>AGEM</w:t>
      </w:r>
      <w:r w:rsidR="000121E2">
        <w:rPr>
          <w:b w:val="0"/>
          <w:bCs w:val="0"/>
        </w:rPr>
        <w:t xml:space="preserve"> and ML</w:t>
      </w:r>
      <w:r>
        <w:rPr>
          <w:b w:val="0"/>
          <w:bCs w:val="0"/>
        </w:rPr>
        <w:t xml:space="preserve"> CSU) the data is store</w:t>
      </w:r>
      <w:r w:rsidR="001410D9">
        <w:rPr>
          <w:b w:val="0"/>
          <w:bCs w:val="0"/>
        </w:rPr>
        <w:t xml:space="preserve">d </w:t>
      </w:r>
      <w:r>
        <w:rPr>
          <w:b w:val="0"/>
          <w:bCs w:val="0"/>
        </w:rPr>
        <w:t>in the Azure Cloud</w:t>
      </w:r>
      <w:r w:rsidR="001410D9">
        <w:rPr>
          <w:b w:val="0"/>
          <w:bCs w:val="0"/>
        </w:rPr>
        <w:t>:</w:t>
      </w:r>
    </w:p>
    <w:p w14:paraId="191FE6F4" w14:textId="77EBE3A6" w:rsidR="00D838FB" w:rsidRDefault="00D838FB" w:rsidP="4AA9E9D7">
      <w:pPr>
        <w:pStyle w:val="Heading8"/>
        <w:spacing w:line="259" w:lineRule="auto"/>
        <w:jc w:val="both"/>
        <w:rPr>
          <w:b w:val="0"/>
          <w:bCs w:val="0"/>
        </w:rPr>
      </w:pPr>
    </w:p>
    <w:p w14:paraId="2F893C4F" w14:textId="541BAFB7" w:rsidR="00D838FB" w:rsidRDefault="00D838FB" w:rsidP="4AA9E9D7">
      <w:pPr>
        <w:pStyle w:val="Heading8"/>
        <w:spacing w:line="259" w:lineRule="auto"/>
        <w:jc w:val="both"/>
        <w:rPr>
          <w:b w:val="0"/>
          <w:bCs w:val="0"/>
        </w:rPr>
      </w:pPr>
      <w:r w:rsidRPr="00D838FB">
        <w:rPr>
          <w:rFonts w:ascii="Calibri" w:eastAsia="Times New Roman" w:hAnsi="Calibri" w:cs="Calibri"/>
          <w:color w:val="242424"/>
          <w:lang w:bidi="ar-SA"/>
        </w:rPr>
        <w:t>Microsoft Azure UK West (Backup Data Centre)</w:t>
      </w:r>
      <w:r>
        <w:rPr>
          <w:rFonts w:ascii="Calibri" w:eastAsia="Times New Roman" w:hAnsi="Calibri" w:cs="Calibri"/>
          <w:color w:val="242424"/>
          <w:lang w:bidi="ar-SA"/>
        </w:rPr>
        <w:t>; Microsoft Azure UK South (Primary Data Centre)</w:t>
      </w:r>
    </w:p>
    <w:p w14:paraId="6F73BBDF" w14:textId="6A0AB0DB" w:rsidR="00D838FB" w:rsidRDefault="00D838FB" w:rsidP="4AA9E9D7">
      <w:pPr>
        <w:pStyle w:val="Heading8"/>
        <w:spacing w:line="259" w:lineRule="auto"/>
        <w:jc w:val="both"/>
        <w:rPr>
          <w:rFonts w:ascii="Calibri" w:eastAsia="Times New Roman" w:hAnsi="Calibri" w:cs="Calibri"/>
          <w:color w:val="242424"/>
          <w:lang w:bidi="ar-SA"/>
        </w:rPr>
      </w:pPr>
      <w:r w:rsidRPr="00D838FB">
        <w:rPr>
          <w:rFonts w:ascii="Calibri" w:eastAsia="Times New Roman" w:hAnsi="Calibri" w:cs="Calibri"/>
          <w:color w:val="242424"/>
          <w:lang w:bidi="ar-SA"/>
        </w:rPr>
        <w:t>Location Area</w:t>
      </w:r>
      <w:r>
        <w:rPr>
          <w:rFonts w:ascii="Calibri" w:eastAsia="Times New Roman" w:hAnsi="Calibri" w:cs="Calibri"/>
          <w:color w:val="242424"/>
          <w:lang w:bidi="ar-SA"/>
        </w:rPr>
        <w:t xml:space="preserve">: </w:t>
      </w:r>
      <w:r w:rsidRPr="00D838FB">
        <w:rPr>
          <w:rFonts w:ascii="Calibri" w:eastAsia="Times New Roman" w:hAnsi="Calibri" w:cs="Calibri"/>
          <w:b w:val="0"/>
          <w:bCs w:val="0"/>
          <w:color w:val="242424"/>
          <w:lang w:bidi="ar-SA"/>
        </w:rPr>
        <w:t>England &amp; Wales</w:t>
      </w:r>
    </w:p>
    <w:p w14:paraId="5D102145" w14:textId="4530D653" w:rsidR="00D838FB" w:rsidRPr="00D838FB" w:rsidRDefault="00D838FB" w:rsidP="00D838FB">
      <w:pPr>
        <w:widowControl/>
        <w:autoSpaceDE/>
        <w:autoSpaceDN/>
        <w:ind w:firstLine="700"/>
        <w:rPr>
          <w:rFonts w:ascii="Calibri" w:eastAsia="Times New Roman" w:hAnsi="Calibri" w:cs="Calibri"/>
          <w:lang w:bidi="ar-SA"/>
        </w:rPr>
      </w:pPr>
      <w:r w:rsidRPr="00D838FB">
        <w:rPr>
          <w:rFonts w:ascii="Calibri" w:eastAsia="Times New Roman" w:hAnsi="Calibri" w:cs="Calibri"/>
          <w:b/>
          <w:bCs/>
          <w:color w:val="242424"/>
          <w:lang w:bidi="ar-SA"/>
        </w:rPr>
        <w:t>Organisation Address:</w:t>
      </w:r>
      <w:r w:rsidRPr="00D838FB">
        <w:rPr>
          <w:rFonts w:ascii="Calibri" w:eastAsia="Times New Roman" w:hAnsi="Calibri" w:cs="Calibri"/>
          <w:color w:val="242424"/>
          <w:lang w:bidi="ar-SA"/>
        </w:rPr>
        <w:t xml:space="preserve"> </w:t>
      </w:r>
      <w:r w:rsidRPr="00D838FB">
        <w:rPr>
          <w:rFonts w:ascii="Calibri" w:eastAsia="Times New Roman" w:hAnsi="Calibri" w:cs="Calibri"/>
          <w:lang w:bidi="ar-SA"/>
        </w:rPr>
        <w:t>Microsoft UK Headquarters</w:t>
      </w:r>
      <w:r>
        <w:rPr>
          <w:rFonts w:ascii="Calibri" w:eastAsia="Times New Roman" w:hAnsi="Calibri" w:cs="Calibri"/>
          <w:lang w:bidi="ar-SA"/>
        </w:rPr>
        <w:t xml:space="preserve">, </w:t>
      </w:r>
      <w:r w:rsidRPr="00D838FB">
        <w:rPr>
          <w:rFonts w:ascii="Calibri" w:eastAsia="Times New Roman" w:hAnsi="Calibri" w:cs="Calibri"/>
          <w:lang w:bidi="ar-SA"/>
        </w:rPr>
        <w:t>Microsoft Campus,</w:t>
      </w:r>
      <w:r>
        <w:rPr>
          <w:rFonts w:ascii="Calibri" w:eastAsia="Times New Roman" w:hAnsi="Calibri" w:cs="Calibri"/>
          <w:lang w:bidi="ar-SA"/>
        </w:rPr>
        <w:t xml:space="preserve"> </w:t>
      </w:r>
      <w:r w:rsidRPr="00D838FB">
        <w:rPr>
          <w:rFonts w:ascii="Calibri" w:eastAsia="Times New Roman" w:hAnsi="Calibri" w:cs="Calibri"/>
          <w:lang w:bidi="ar-SA"/>
        </w:rPr>
        <w:t>Thames Valley Park,</w:t>
      </w:r>
      <w:r>
        <w:rPr>
          <w:rFonts w:ascii="Calibri" w:eastAsia="Times New Roman" w:hAnsi="Calibri" w:cs="Calibri"/>
          <w:lang w:bidi="ar-SA"/>
        </w:rPr>
        <w:t xml:space="preserve"> </w:t>
      </w:r>
      <w:r w:rsidRPr="00D838FB">
        <w:rPr>
          <w:rFonts w:ascii="Calibri" w:eastAsia="Times New Roman" w:hAnsi="Calibri" w:cs="Calibri"/>
          <w:lang w:bidi="ar-SA"/>
        </w:rPr>
        <w:t>Reading</w:t>
      </w:r>
    </w:p>
    <w:p w14:paraId="763B0145" w14:textId="4ED92D28" w:rsidR="00D838FB" w:rsidRPr="00D838FB" w:rsidRDefault="00D838FB" w:rsidP="00D838FB">
      <w:pPr>
        <w:pStyle w:val="Heading8"/>
        <w:spacing w:line="259" w:lineRule="auto"/>
        <w:jc w:val="both"/>
        <w:rPr>
          <w:rFonts w:ascii="Calibri" w:eastAsia="Times New Roman" w:hAnsi="Calibri" w:cs="Calibri"/>
          <w:b w:val="0"/>
          <w:bCs w:val="0"/>
          <w:color w:val="242424"/>
          <w:lang w:bidi="ar-SA"/>
        </w:rPr>
      </w:pPr>
      <w:r w:rsidRPr="00D838FB">
        <w:rPr>
          <w:rFonts w:ascii="Calibri" w:eastAsia="Times New Roman" w:hAnsi="Calibri" w:cs="Calibri"/>
          <w:b w:val="0"/>
          <w:bCs w:val="0"/>
          <w:lang w:bidi="ar-SA"/>
        </w:rPr>
        <w:t>RG6 1WG</w:t>
      </w:r>
    </w:p>
    <w:p w14:paraId="2014926E" w14:textId="50A66B3A" w:rsidR="005C3B86" w:rsidRPr="00D838FB" w:rsidRDefault="005C3B86" w:rsidP="00D838FB">
      <w:pPr>
        <w:widowControl/>
        <w:shd w:val="clear" w:color="auto" w:fill="FFFFFF"/>
        <w:autoSpaceDE/>
        <w:autoSpaceDN/>
        <w:rPr>
          <w:rFonts w:ascii="Calibri" w:eastAsia="Times New Roman" w:hAnsi="Calibri" w:cs="Calibri"/>
          <w:color w:val="242424"/>
          <w:lang w:bidi="ar-SA"/>
        </w:rPr>
      </w:pPr>
    </w:p>
    <w:p w14:paraId="5042481F" w14:textId="77777777" w:rsidR="00972928" w:rsidRDefault="00972928" w:rsidP="5E023DEE">
      <w:pPr>
        <w:pStyle w:val="BodyText"/>
        <w:spacing w:before="4"/>
        <w:rPr>
          <w:sz w:val="20"/>
          <w:szCs w:val="20"/>
        </w:rPr>
      </w:pPr>
    </w:p>
    <w:p w14:paraId="19D5B604" w14:textId="77777777" w:rsidR="005C3B86" w:rsidRDefault="00BB6E20" w:rsidP="5E023DEE">
      <w:pPr>
        <w:pStyle w:val="BodyText"/>
        <w:ind w:left="708"/>
        <w:rPr>
          <w:sz w:val="20"/>
          <w:szCs w:val="20"/>
        </w:rPr>
      </w:pPr>
      <w:r>
        <w:rPr>
          <w:noProof/>
          <w:sz w:val="20"/>
        </w:rPr>
        <w:lastRenderedPageBreak/>
        <mc:AlternateContent>
          <mc:Choice Requires="wps">
            <w:drawing>
              <wp:inline distT="0" distB="0" distL="0" distR="0" wp14:anchorId="53CBAA08" wp14:editId="4746DAE2">
                <wp:extent cx="5725795" cy="802005"/>
                <wp:effectExtent l="9525" t="9525" r="8255" b="7620"/>
                <wp:docPr id="3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8020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2FEA4" w14:textId="77777777" w:rsidR="00590C66" w:rsidRDefault="00590C66">
                            <w:pPr>
                              <w:spacing w:before="120"/>
                              <w:ind w:left="103" w:right="100"/>
                              <w:jc w:val="both"/>
                              <w:rPr>
                                <w:i/>
                              </w:rPr>
                            </w:pPr>
                            <w:r>
                              <w:rPr>
                                <w:b/>
                              </w:rPr>
                              <w:t>Describe</w:t>
                            </w:r>
                            <w:r>
                              <w:rPr>
                                <w:b/>
                                <w:spacing w:val="-3"/>
                              </w:rPr>
                              <w:t xml:space="preserve"> </w:t>
                            </w:r>
                            <w:r>
                              <w:rPr>
                                <w:b/>
                              </w:rPr>
                              <w:t>the</w:t>
                            </w:r>
                            <w:r>
                              <w:rPr>
                                <w:b/>
                                <w:spacing w:val="-3"/>
                              </w:rPr>
                              <w:t xml:space="preserve"> </w:t>
                            </w:r>
                            <w:r>
                              <w:rPr>
                                <w:b/>
                              </w:rPr>
                              <w:t>scope</w:t>
                            </w:r>
                            <w:r>
                              <w:rPr>
                                <w:b/>
                                <w:spacing w:val="-4"/>
                              </w:rPr>
                              <w:t xml:space="preserve"> </w:t>
                            </w:r>
                            <w:r>
                              <w:rPr>
                                <w:b/>
                              </w:rPr>
                              <w:t>of</w:t>
                            </w:r>
                            <w:r>
                              <w:rPr>
                                <w:b/>
                                <w:spacing w:val="-4"/>
                              </w:rPr>
                              <w:t xml:space="preserve"> </w:t>
                            </w:r>
                            <w:r>
                              <w:rPr>
                                <w:b/>
                              </w:rPr>
                              <w:t>the</w:t>
                            </w:r>
                            <w:r>
                              <w:rPr>
                                <w:b/>
                                <w:spacing w:val="-3"/>
                              </w:rPr>
                              <w:t xml:space="preserve"> </w:t>
                            </w:r>
                            <w:r>
                              <w:rPr>
                                <w:b/>
                              </w:rPr>
                              <w:t>processing:</w:t>
                            </w:r>
                            <w:r>
                              <w:rPr>
                                <w:b/>
                                <w:spacing w:val="-2"/>
                              </w:rPr>
                              <w:t xml:space="preserve"> </w:t>
                            </w:r>
                            <w:r>
                              <w:rPr>
                                <w:i/>
                              </w:rPr>
                              <w:t>what</w:t>
                            </w:r>
                            <w:r>
                              <w:rPr>
                                <w:i/>
                                <w:spacing w:val="-4"/>
                              </w:rPr>
                              <w:t xml:space="preserve"> </w:t>
                            </w:r>
                            <w:r>
                              <w:rPr>
                                <w:i/>
                              </w:rPr>
                              <w:t>is</w:t>
                            </w:r>
                            <w:r>
                              <w:rPr>
                                <w:i/>
                                <w:spacing w:val="-3"/>
                              </w:rPr>
                              <w:t xml:space="preserve"> </w:t>
                            </w:r>
                            <w:r>
                              <w:rPr>
                                <w:i/>
                              </w:rPr>
                              <w:t>the</w:t>
                            </w:r>
                            <w:r>
                              <w:rPr>
                                <w:i/>
                                <w:spacing w:val="-4"/>
                              </w:rPr>
                              <w:t xml:space="preserve"> </w:t>
                            </w:r>
                            <w:r>
                              <w:rPr>
                                <w:i/>
                              </w:rPr>
                              <w:t>nature</w:t>
                            </w:r>
                            <w:r>
                              <w:rPr>
                                <w:i/>
                                <w:spacing w:val="-3"/>
                              </w:rPr>
                              <w:t xml:space="preserve"> </w:t>
                            </w:r>
                            <w:r>
                              <w:rPr>
                                <w:i/>
                              </w:rPr>
                              <w:t>of</w:t>
                            </w:r>
                            <w:r>
                              <w:rPr>
                                <w:i/>
                                <w:spacing w:val="-5"/>
                              </w:rPr>
                              <w:t xml:space="preserve"> </w:t>
                            </w:r>
                            <w:r>
                              <w:rPr>
                                <w:i/>
                              </w:rPr>
                              <w:t>the</w:t>
                            </w:r>
                            <w:r>
                              <w:rPr>
                                <w:i/>
                                <w:spacing w:val="-3"/>
                              </w:rPr>
                              <w:t xml:space="preserve"> </w:t>
                            </w:r>
                            <w:r>
                              <w:rPr>
                                <w:i/>
                              </w:rPr>
                              <w:t>data,</w:t>
                            </w:r>
                            <w:r>
                              <w:rPr>
                                <w:i/>
                                <w:spacing w:val="-5"/>
                              </w:rPr>
                              <w:t xml:space="preserve"> </w:t>
                            </w:r>
                            <w:r>
                              <w:rPr>
                                <w:i/>
                              </w:rPr>
                              <w:t>and</w:t>
                            </w:r>
                            <w:r>
                              <w:rPr>
                                <w:i/>
                                <w:spacing w:val="-3"/>
                              </w:rPr>
                              <w:t xml:space="preserve"> </w:t>
                            </w:r>
                            <w:r>
                              <w:rPr>
                                <w:i/>
                              </w:rPr>
                              <w:t>does</w:t>
                            </w:r>
                            <w:r>
                              <w:rPr>
                                <w:i/>
                                <w:spacing w:val="-3"/>
                              </w:rPr>
                              <w:t xml:space="preserve"> </w:t>
                            </w:r>
                            <w:r>
                              <w:rPr>
                                <w:i/>
                              </w:rPr>
                              <w:t>it</w:t>
                            </w:r>
                            <w:r>
                              <w:rPr>
                                <w:i/>
                                <w:spacing w:val="-4"/>
                              </w:rPr>
                              <w:t xml:space="preserve"> </w:t>
                            </w:r>
                            <w:r>
                              <w:rPr>
                                <w:i/>
                              </w:rPr>
                              <w:t>include special</w:t>
                            </w:r>
                            <w:r>
                              <w:rPr>
                                <w:i/>
                                <w:spacing w:val="-7"/>
                              </w:rPr>
                              <w:t xml:space="preserve"> </w:t>
                            </w:r>
                            <w:r>
                              <w:rPr>
                                <w:i/>
                              </w:rPr>
                              <w:t>category</w:t>
                            </w:r>
                            <w:r>
                              <w:rPr>
                                <w:i/>
                                <w:spacing w:val="-3"/>
                              </w:rPr>
                              <w:t xml:space="preserve"> </w:t>
                            </w:r>
                            <w:r>
                              <w:rPr>
                                <w:i/>
                              </w:rPr>
                              <w:t>or</w:t>
                            </w:r>
                            <w:r>
                              <w:rPr>
                                <w:i/>
                                <w:spacing w:val="-5"/>
                              </w:rPr>
                              <w:t xml:space="preserve"> </w:t>
                            </w:r>
                            <w:r>
                              <w:rPr>
                                <w:i/>
                              </w:rPr>
                              <w:t>criminal</w:t>
                            </w:r>
                            <w:r>
                              <w:rPr>
                                <w:i/>
                                <w:spacing w:val="-4"/>
                              </w:rPr>
                              <w:t xml:space="preserve"> </w:t>
                            </w:r>
                            <w:r>
                              <w:rPr>
                                <w:i/>
                              </w:rPr>
                              <w:t>offence</w:t>
                            </w:r>
                            <w:r>
                              <w:rPr>
                                <w:i/>
                                <w:spacing w:val="-8"/>
                              </w:rPr>
                              <w:t xml:space="preserve"> </w:t>
                            </w:r>
                            <w:r>
                              <w:rPr>
                                <w:i/>
                              </w:rPr>
                              <w:t>data?</w:t>
                            </w:r>
                            <w:r>
                              <w:rPr>
                                <w:i/>
                                <w:spacing w:val="-6"/>
                              </w:rPr>
                              <w:t xml:space="preserve"> </w:t>
                            </w:r>
                            <w:r>
                              <w:rPr>
                                <w:i/>
                              </w:rPr>
                              <w:t>How</w:t>
                            </w:r>
                            <w:r>
                              <w:rPr>
                                <w:i/>
                                <w:spacing w:val="-4"/>
                              </w:rPr>
                              <w:t xml:space="preserve"> </w:t>
                            </w:r>
                            <w:r>
                              <w:rPr>
                                <w:i/>
                              </w:rPr>
                              <w:t>much</w:t>
                            </w:r>
                            <w:r>
                              <w:rPr>
                                <w:i/>
                                <w:spacing w:val="-4"/>
                              </w:rPr>
                              <w:t xml:space="preserve"> </w:t>
                            </w:r>
                            <w:r>
                              <w:rPr>
                                <w:i/>
                              </w:rPr>
                              <w:t>data</w:t>
                            </w:r>
                            <w:r>
                              <w:rPr>
                                <w:i/>
                                <w:spacing w:val="-5"/>
                              </w:rPr>
                              <w:t xml:space="preserve"> </w:t>
                            </w:r>
                            <w:r>
                              <w:rPr>
                                <w:i/>
                              </w:rPr>
                              <w:t>will</w:t>
                            </w:r>
                            <w:r>
                              <w:rPr>
                                <w:i/>
                                <w:spacing w:val="-4"/>
                              </w:rPr>
                              <w:t xml:space="preserve"> </w:t>
                            </w:r>
                            <w:r>
                              <w:rPr>
                                <w:i/>
                              </w:rPr>
                              <w:t>you</w:t>
                            </w:r>
                            <w:r>
                              <w:rPr>
                                <w:i/>
                                <w:spacing w:val="-7"/>
                              </w:rPr>
                              <w:t xml:space="preserve"> </w:t>
                            </w:r>
                            <w:r>
                              <w:rPr>
                                <w:i/>
                              </w:rPr>
                              <w:t>be</w:t>
                            </w:r>
                            <w:r>
                              <w:rPr>
                                <w:i/>
                                <w:spacing w:val="-5"/>
                              </w:rPr>
                              <w:t xml:space="preserve"> </w:t>
                            </w:r>
                            <w:r>
                              <w:rPr>
                                <w:i/>
                              </w:rPr>
                              <w:t>collecting</w:t>
                            </w:r>
                            <w:r>
                              <w:rPr>
                                <w:i/>
                                <w:spacing w:val="-6"/>
                              </w:rPr>
                              <w:t xml:space="preserve"> </w:t>
                            </w:r>
                            <w:r>
                              <w:rPr>
                                <w:i/>
                              </w:rPr>
                              <w:t>and</w:t>
                            </w:r>
                            <w:r>
                              <w:rPr>
                                <w:i/>
                                <w:spacing w:val="-4"/>
                              </w:rPr>
                              <w:t xml:space="preserve"> </w:t>
                            </w:r>
                            <w:r>
                              <w:rPr>
                                <w:i/>
                              </w:rPr>
                              <w:t>using? How often? How long will you keep it? How many individuals are affected? What geographical area does it</w:t>
                            </w:r>
                            <w:r>
                              <w:rPr>
                                <w:i/>
                                <w:spacing w:val="-3"/>
                              </w:rPr>
                              <w:t xml:space="preserve"> </w:t>
                            </w:r>
                            <w:r>
                              <w:rPr>
                                <w:i/>
                              </w:rPr>
                              <w:t>cover?</w:t>
                            </w:r>
                          </w:p>
                        </w:txbxContent>
                      </wps:txbx>
                      <wps:bodyPr rot="0" vert="horz" wrap="square" lIns="0" tIns="0" rIns="0" bIns="0" anchor="t" anchorCtr="0" upright="1">
                        <a:noAutofit/>
                      </wps:bodyPr>
                    </wps:wsp>
                  </a:graphicData>
                </a:graphic>
              </wp:inline>
            </w:drawing>
          </mc:Choice>
          <mc:Fallback>
            <w:pict>
              <v:shape w14:anchorId="53CBAA08" id="Text Box 57" o:spid="_x0000_s1028" type="#_x0000_t202" style="width:450.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" filled="f" strokeweight=".16969mm">
                <v:textbox inset="0,0,0,0">
                  <w:txbxContent>
                    <w:p w14:paraId="4F12FEA4" w14:textId="77777777" w:rsidR="00590C66" w:rsidRDefault="00590C66">
                      <w:pPr>
                        <w:spacing w:before="120"/>
                        <w:ind w:left="103" w:right="100"/>
                        <w:jc w:val="both"/>
                        <w:rPr>
                          <w:i/>
                        </w:rPr>
                      </w:pPr>
                      <w:r>
                        <w:rPr>
                          <w:b/>
                        </w:rPr>
                        <w:t>Describe</w:t>
                      </w:r>
                      <w:r>
                        <w:rPr>
                          <w:b/>
                          <w:spacing w:val="-3"/>
                        </w:rPr>
                        <w:t xml:space="preserve"> </w:t>
                      </w:r>
                      <w:r>
                        <w:rPr>
                          <w:b/>
                        </w:rPr>
                        <w:t>the</w:t>
                      </w:r>
                      <w:r>
                        <w:rPr>
                          <w:b/>
                          <w:spacing w:val="-3"/>
                        </w:rPr>
                        <w:t xml:space="preserve"> </w:t>
                      </w:r>
                      <w:r>
                        <w:rPr>
                          <w:b/>
                        </w:rPr>
                        <w:t>scope</w:t>
                      </w:r>
                      <w:r>
                        <w:rPr>
                          <w:b/>
                          <w:spacing w:val="-4"/>
                        </w:rPr>
                        <w:t xml:space="preserve"> </w:t>
                      </w:r>
                      <w:r>
                        <w:rPr>
                          <w:b/>
                        </w:rPr>
                        <w:t>of</w:t>
                      </w:r>
                      <w:r>
                        <w:rPr>
                          <w:b/>
                          <w:spacing w:val="-4"/>
                        </w:rPr>
                        <w:t xml:space="preserve"> </w:t>
                      </w:r>
                      <w:r>
                        <w:rPr>
                          <w:b/>
                        </w:rPr>
                        <w:t>the</w:t>
                      </w:r>
                      <w:r>
                        <w:rPr>
                          <w:b/>
                          <w:spacing w:val="-3"/>
                        </w:rPr>
                        <w:t xml:space="preserve"> </w:t>
                      </w:r>
                      <w:r>
                        <w:rPr>
                          <w:b/>
                        </w:rPr>
                        <w:t>processing:</w:t>
                      </w:r>
                      <w:r>
                        <w:rPr>
                          <w:b/>
                          <w:spacing w:val="-2"/>
                        </w:rPr>
                        <w:t xml:space="preserve"> </w:t>
                      </w:r>
                      <w:r>
                        <w:rPr>
                          <w:i/>
                        </w:rPr>
                        <w:t>what</w:t>
                      </w:r>
                      <w:r>
                        <w:rPr>
                          <w:i/>
                          <w:spacing w:val="-4"/>
                        </w:rPr>
                        <w:t xml:space="preserve"> </w:t>
                      </w:r>
                      <w:r>
                        <w:rPr>
                          <w:i/>
                        </w:rPr>
                        <w:t>is</w:t>
                      </w:r>
                      <w:r>
                        <w:rPr>
                          <w:i/>
                          <w:spacing w:val="-3"/>
                        </w:rPr>
                        <w:t xml:space="preserve"> </w:t>
                      </w:r>
                      <w:r>
                        <w:rPr>
                          <w:i/>
                        </w:rPr>
                        <w:t>the</w:t>
                      </w:r>
                      <w:r>
                        <w:rPr>
                          <w:i/>
                          <w:spacing w:val="-4"/>
                        </w:rPr>
                        <w:t xml:space="preserve"> </w:t>
                      </w:r>
                      <w:r>
                        <w:rPr>
                          <w:i/>
                        </w:rPr>
                        <w:t>nature</w:t>
                      </w:r>
                      <w:r>
                        <w:rPr>
                          <w:i/>
                          <w:spacing w:val="-3"/>
                        </w:rPr>
                        <w:t xml:space="preserve"> </w:t>
                      </w:r>
                      <w:r>
                        <w:rPr>
                          <w:i/>
                        </w:rPr>
                        <w:t>of</w:t>
                      </w:r>
                      <w:r>
                        <w:rPr>
                          <w:i/>
                          <w:spacing w:val="-5"/>
                        </w:rPr>
                        <w:t xml:space="preserve"> </w:t>
                      </w:r>
                      <w:r>
                        <w:rPr>
                          <w:i/>
                        </w:rPr>
                        <w:t>the</w:t>
                      </w:r>
                      <w:r>
                        <w:rPr>
                          <w:i/>
                          <w:spacing w:val="-3"/>
                        </w:rPr>
                        <w:t xml:space="preserve"> </w:t>
                      </w:r>
                      <w:r>
                        <w:rPr>
                          <w:i/>
                        </w:rPr>
                        <w:t>data,</w:t>
                      </w:r>
                      <w:r>
                        <w:rPr>
                          <w:i/>
                          <w:spacing w:val="-5"/>
                        </w:rPr>
                        <w:t xml:space="preserve"> </w:t>
                      </w:r>
                      <w:r>
                        <w:rPr>
                          <w:i/>
                        </w:rPr>
                        <w:t>and</w:t>
                      </w:r>
                      <w:r>
                        <w:rPr>
                          <w:i/>
                          <w:spacing w:val="-3"/>
                        </w:rPr>
                        <w:t xml:space="preserve"> </w:t>
                      </w:r>
                      <w:r>
                        <w:rPr>
                          <w:i/>
                        </w:rPr>
                        <w:t>does</w:t>
                      </w:r>
                      <w:r>
                        <w:rPr>
                          <w:i/>
                          <w:spacing w:val="-3"/>
                        </w:rPr>
                        <w:t xml:space="preserve"> </w:t>
                      </w:r>
                      <w:r>
                        <w:rPr>
                          <w:i/>
                        </w:rPr>
                        <w:t>it</w:t>
                      </w:r>
                      <w:r>
                        <w:rPr>
                          <w:i/>
                          <w:spacing w:val="-4"/>
                        </w:rPr>
                        <w:t xml:space="preserve"> </w:t>
                      </w:r>
                      <w:r>
                        <w:rPr>
                          <w:i/>
                        </w:rPr>
                        <w:t>include special</w:t>
                      </w:r>
                      <w:r>
                        <w:rPr>
                          <w:i/>
                          <w:spacing w:val="-7"/>
                        </w:rPr>
                        <w:t xml:space="preserve"> </w:t>
                      </w:r>
                      <w:r>
                        <w:rPr>
                          <w:i/>
                        </w:rPr>
                        <w:t>category</w:t>
                      </w:r>
                      <w:r>
                        <w:rPr>
                          <w:i/>
                          <w:spacing w:val="-3"/>
                        </w:rPr>
                        <w:t xml:space="preserve"> </w:t>
                      </w:r>
                      <w:r>
                        <w:rPr>
                          <w:i/>
                        </w:rPr>
                        <w:t>or</w:t>
                      </w:r>
                      <w:r>
                        <w:rPr>
                          <w:i/>
                          <w:spacing w:val="-5"/>
                        </w:rPr>
                        <w:t xml:space="preserve"> </w:t>
                      </w:r>
                      <w:r>
                        <w:rPr>
                          <w:i/>
                        </w:rPr>
                        <w:t>criminal</w:t>
                      </w:r>
                      <w:r>
                        <w:rPr>
                          <w:i/>
                          <w:spacing w:val="-4"/>
                        </w:rPr>
                        <w:t xml:space="preserve"> </w:t>
                      </w:r>
                      <w:r>
                        <w:rPr>
                          <w:i/>
                        </w:rPr>
                        <w:t>offence</w:t>
                      </w:r>
                      <w:r>
                        <w:rPr>
                          <w:i/>
                          <w:spacing w:val="-8"/>
                        </w:rPr>
                        <w:t xml:space="preserve"> </w:t>
                      </w:r>
                      <w:r>
                        <w:rPr>
                          <w:i/>
                        </w:rPr>
                        <w:t>data?</w:t>
                      </w:r>
                      <w:r>
                        <w:rPr>
                          <w:i/>
                          <w:spacing w:val="-6"/>
                        </w:rPr>
                        <w:t xml:space="preserve"> </w:t>
                      </w:r>
                      <w:r>
                        <w:rPr>
                          <w:i/>
                        </w:rPr>
                        <w:t>How</w:t>
                      </w:r>
                      <w:r>
                        <w:rPr>
                          <w:i/>
                          <w:spacing w:val="-4"/>
                        </w:rPr>
                        <w:t xml:space="preserve"> </w:t>
                      </w:r>
                      <w:r>
                        <w:rPr>
                          <w:i/>
                        </w:rPr>
                        <w:t>much</w:t>
                      </w:r>
                      <w:r>
                        <w:rPr>
                          <w:i/>
                          <w:spacing w:val="-4"/>
                        </w:rPr>
                        <w:t xml:space="preserve"> </w:t>
                      </w:r>
                      <w:r>
                        <w:rPr>
                          <w:i/>
                        </w:rPr>
                        <w:t>data</w:t>
                      </w:r>
                      <w:r>
                        <w:rPr>
                          <w:i/>
                          <w:spacing w:val="-5"/>
                        </w:rPr>
                        <w:t xml:space="preserve"> </w:t>
                      </w:r>
                      <w:r>
                        <w:rPr>
                          <w:i/>
                        </w:rPr>
                        <w:t>will</w:t>
                      </w:r>
                      <w:r>
                        <w:rPr>
                          <w:i/>
                          <w:spacing w:val="-4"/>
                        </w:rPr>
                        <w:t xml:space="preserve"> </w:t>
                      </w:r>
                      <w:r>
                        <w:rPr>
                          <w:i/>
                        </w:rPr>
                        <w:t>you</w:t>
                      </w:r>
                      <w:r>
                        <w:rPr>
                          <w:i/>
                          <w:spacing w:val="-7"/>
                        </w:rPr>
                        <w:t xml:space="preserve"> </w:t>
                      </w:r>
                      <w:r>
                        <w:rPr>
                          <w:i/>
                        </w:rPr>
                        <w:t>be</w:t>
                      </w:r>
                      <w:r>
                        <w:rPr>
                          <w:i/>
                          <w:spacing w:val="-5"/>
                        </w:rPr>
                        <w:t xml:space="preserve"> </w:t>
                      </w:r>
                      <w:r>
                        <w:rPr>
                          <w:i/>
                        </w:rPr>
                        <w:t>collecting</w:t>
                      </w:r>
                      <w:r>
                        <w:rPr>
                          <w:i/>
                          <w:spacing w:val="-6"/>
                        </w:rPr>
                        <w:t xml:space="preserve"> </w:t>
                      </w:r>
                      <w:r>
                        <w:rPr>
                          <w:i/>
                        </w:rPr>
                        <w:t>and</w:t>
                      </w:r>
                      <w:r>
                        <w:rPr>
                          <w:i/>
                          <w:spacing w:val="-4"/>
                        </w:rPr>
                        <w:t xml:space="preserve"> </w:t>
                      </w:r>
                      <w:r>
                        <w:rPr>
                          <w:i/>
                        </w:rPr>
                        <w:t>using? How often? How long will you keep it? How many individuals are affected? What geographical area does it</w:t>
                      </w:r>
                      <w:r>
                        <w:rPr>
                          <w:i/>
                          <w:spacing w:val="-3"/>
                        </w:rPr>
                        <w:t xml:space="preserve"> </w:t>
                      </w:r>
                      <w:r>
                        <w:rPr>
                          <w:i/>
                        </w:rPr>
                        <w:t>cover?</w:t>
                      </w:r>
                    </w:p>
                  </w:txbxContent>
                </v:textbox>
                <w10:anchorlock/>
              </v:shape>
            </w:pict>
          </mc:Fallback>
        </mc:AlternateContent>
      </w:r>
    </w:p>
    <w:p w14:paraId="661033E2" w14:textId="77777777" w:rsidR="001410D9" w:rsidRDefault="001410D9" w:rsidP="009629DD">
      <w:pPr>
        <w:pStyle w:val="Heading8"/>
        <w:spacing w:before="68" w:line="276" w:lineRule="auto"/>
        <w:ind w:right="878" w:hanging="2"/>
        <w:jc w:val="both"/>
        <w:rPr>
          <w:b w:val="0"/>
          <w:bCs w:val="0"/>
        </w:rPr>
      </w:pPr>
    </w:p>
    <w:p w14:paraId="36B46862" w14:textId="7F59D493" w:rsidR="009629DD" w:rsidRPr="004A11B1" w:rsidRDefault="6027009F" w:rsidP="009629DD">
      <w:pPr>
        <w:pStyle w:val="Heading8"/>
        <w:spacing w:before="68" w:line="276" w:lineRule="auto"/>
        <w:ind w:right="878" w:hanging="2"/>
        <w:jc w:val="both"/>
      </w:pPr>
      <w:r>
        <w:rPr>
          <w:b w:val="0"/>
          <w:bCs w:val="0"/>
        </w:rPr>
        <w:t xml:space="preserve">Please see </w:t>
      </w:r>
      <w:r w:rsidR="1236616B">
        <w:t>Tier Two - Data Sharing Agreement: Combined Intelligence for Population Health Action (CIPHA</w:t>
      </w:r>
      <w:bookmarkStart w:id="15" w:name="_Hlk107393969"/>
      <w:r w:rsidR="1236616B">
        <w:t xml:space="preserve">): </w:t>
      </w:r>
      <w:r w:rsidR="4831C266">
        <w:t>Secure Data Environment</w:t>
      </w:r>
      <w:r w:rsidR="1236616B">
        <w:t xml:space="preserve"> (</w:t>
      </w:r>
      <w:r w:rsidR="56EA9476">
        <w:t>SDE</w:t>
      </w:r>
      <w:r w:rsidR="1236616B">
        <w:t>)</w:t>
      </w:r>
      <w:r w:rsidR="3FD04DF0">
        <w:t xml:space="preserve"> </w:t>
      </w:r>
      <w:r w:rsidR="001410D9">
        <w:t>Sharing Data for Research</w:t>
      </w:r>
      <w:bookmarkEnd w:id="15"/>
      <w:r w:rsidR="00E148A7">
        <w:t xml:space="preserve">. </w:t>
      </w:r>
    </w:p>
    <w:p w14:paraId="2DAFEE5A" w14:textId="03D624F3" w:rsidR="4AA9E9D7" w:rsidRDefault="4AA9E9D7" w:rsidP="4AA9E9D7">
      <w:pPr>
        <w:pStyle w:val="Heading8"/>
        <w:spacing w:before="68" w:line="276" w:lineRule="auto"/>
        <w:ind w:right="878" w:hanging="2"/>
        <w:jc w:val="both"/>
        <w:rPr>
          <w:b w:val="0"/>
          <w:bCs w:val="0"/>
        </w:rPr>
      </w:pPr>
    </w:p>
    <w:p w14:paraId="7768A18A" w14:textId="32E1CFF7" w:rsidR="3FD04DF0" w:rsidRDefault="3FD04DF0" w:rsidP="5E023DEE">
      <w:pPr>
        <w:pStyle w:val="Heading8"/>
        <w:spacing w:before="68" w:line="276" w:lineRule="auto"/>
        <w:ind w:right="878" w:hanging="2"/>
        <w:jc w:val="both"/>
        <w:rPr>
          <w:b w:val="0"/>
          <w:bCs w:val="0"/>
        </w:rPr>
      </w:pPr>
      <w:r>
        <w:rPr>
          <w:b w:val="0"/>
          <w:bCs w:val="0"/>
        </w:rPr>
        <w:t>Data shared will be for the 2.</w:t>
      </w:r>
      <w:r w:rsidR="5B393E29">
        <w:rPr>
          <w:b w:val="0"/>
          <w:bCs w:val="0"/>
        </w:rPr>
        <w:t>7</w:t>
      </w:r>
      <w:r>
        <w:rPr>
          <w:b w:val="0"/>
          <w:bCs w:val="0"/>
        </w:rPr>
        <w:t xml:space="preserve"> million individuals across Cheshire and Merseyside </w:t>
      </w:r>
      <w:proofErr w:type="gramStart"/>
      <w:r>
        <w:rPr>
          <w:b w:val="0"/>
          <w:bCs w:val="0"/>
        </w:rPr>
        <w:t>and also</w:t>
      </w:r>
      <w:proofErr w:type="gramEnd"/>
      <w:r>
        <w:rPr>
          <w:b w:val="0"/>
          <w:bCs w:val="0"/>
        </w:rPr>
        <w:t xml:space="preserve"> provider ‘catchment’ i.e. anyone who walks into a provider within Cheshire and Merseyside for care. </w:t>
      </w:r>
    </w:p>
    <w:p w14:paraId="5BC91001" w14:textId="4B3C997E" w:rsidR="5E023DEE" w:rsidRDefault="5E023DEE" w:rsidP="5E023DEE">
      <w:pPr>
        <w:pStyle w:val="Heading8"/>
        <w:spacing w:before="68" w:line="276" w:lineRule="auto"/>
        <w:ind w:left="698" w:right="878"/>
        <w:jc w:val="both"/>
        <w:rPr>
          <w:b w:val="0"/>
          <w:bCs w:val="0"/>
        </w:rPr>
      </w:pPr>
    </w:p>
    <w:p w14:paraId="13ED3359" w14:textId="05558DDF" w:rsidR="3FD04DF0" w:rsidRDefault="3FD04DF0" w:rsidP="5E023DEE">
      <w:pPr>
        <w:pStyle w:val="Heading8"/>
        <w:spacing w:before="68" w:line="276" w:lineRule="auto"/>
        <w:ind w:left="698" w:right="878"/>
        <w:jc w:val="both"/>
      </w:pPr>
      <w:r>
        <w:rPr>
          <w:b w:val="0"/>
          <w:bCs w:val="0"/>
        </w:rPr>
        <w:t>The data being shared include</w:t>
      </w:r>
      <w:r w:rsidR="001410D9">
        <w:rPr>
          <w:b w:val="0"/>
          <w:bCs w:val="0"/>
        </w:rPr>
        <w:t>s</w:t>
      </w:r>
      <w:r>
        <w:rPr>
          <w:b w:val="0"/>
          <w:bCs w:val="0"/>
        </w:rPr>
        <w:t xml:space="preserve"> personal sensitive health and care data. The following datasets are currently included in the Data Sharing arrangement. Others will be added as data controllers are added.</w:t>
      </w:r>
      <w:r w:rsidR="53F0032C">
        <w:rPr>
          <w:b w:val="0"/>
          <w:bCs w:val="0"/>
        </w:rPr>
        <w:t xml:space="preserve"> The data flows at different intervals dependent upon dataset from daily to monthly. </w:t>
      </w:r>
      <w:r w:rsidR="001410D9">
        <w:rPr>
          <w:b w:val="0"/>
          <w:bCs w:val="0"/>
        </w:rPr>
        <w:t>These are:</w:t>
      </w:r>
    </w:p>
    <w:p w14:paraId="6DA926B0" w14:textId="1E56E919" w:rsidR="5E023DEE" w:rsidRDefault="5E023DEE" w:rsidP="5E023DEE">
      <w:pPr>
        <w:pStyle w:val="Heading8"/>
        <w:spacing w:before="68" w:line="276" w:lineRule="auto"/>
        <w:ind w:left="698" w:right="878"/>
        <w:jc w:val="both"/>
        <w:rPr>
          <w:b w:val="0"/>
          <w:bCs w:val="0"/>
        </w:rPr>
      </w:pPr>
    </w:p>
    <w:p w14:paraId="0E81F195" w14:textId="77777777" w:rsidR="001410D9" w:rsidRDefault="3FD04DF0" w:rsidP="00426DAA">
      <w:pPr>
        <w:pStyle w:val="Heading8"/>
        <w:spacing w:before="68" w:line="276" w:lineRule="auto"/>
        <w:ind w:right="878"/>
        <w:jc w:val="both"/>
        <w:rPr>
          <w:b w:val="0"/>
          <w:bCs w:val="0"/>
        </w:rPr>
      </w:pPr>
      <w:r>
        <w:rPr>
          <w:b w:val="0"/>
          <w:bCs w:val="0"/>
        </w:rPr>
        <w:t xml:space="preserve">National Commissioning Datasets: </w:t>
      </w:r>
    </w:p>
    <w:p w14:paraId="639694D2" w14:textId="77777777" w:rsidR="00426DAA" w:rsidRPr="00426DAA" w:rsidRDefault="00426DAA" w:rsidP="00426DAA">
      <w:pPr>
        <w:pStyle w:val="Heading8"/>
        <w:spacing w:before="68" w:line="276" w:lineRule="auto"/>
        <w:ind w:left="698" w:right="878"/>
        <w:jc w:val="both"/>
        <w:rPr>
          <w:b w:val="0"/>
          <w:bCs w:val="0"/>
        </w:rPr>
      </w:pPr>
    </w:p>
    <w:p w14:paraId="0AE5ECE2" w14:textId="27D33CF5" w:rsidR="00426DAA" w:rsidRPr="000347EA" w:rsidRDefault="00426DAA" w:rsidP="00426DAA">
      <w:pPr>
        <w:pStyle w:val="Heading8"/>
        <w:spacing w:before="68" w:line="276" w:lineRule="auto"/>
        <w:ind w:left="698" w:right="878"/>
        <w:jc w:val="both"/>
        <w:rPr>
          <w:b w:val="0"/>
          <w:bCs w:val="0"/>
        </w:rPr>
      </w:pPr>
      <w:r w:rsidRPr="000347EA">
        <w:rPr>
          <w:b w:val="0"/>
          <w:bCs w:val="0"/>
        </w:rPr>
        <w:t>For national datasets (flowing from NHS</w:t>
      </w:r>
      <w:r w:rsidR="00F86545" w:rsidRPr="000347EA">
        <w:rPr>
          <w:b w:val="0"/>
          <w:bCs w:val="0"/>
        </w:rPr>
        <w:t xml:space="preserve"> </w:t>
      </w:r>
      <w:r w:rsidRPr="000347EA">
        <w:rPr>
          <w:b w:val="0"/>
          <w:bCs w:val="0"/>
        </w:rPr>
        <w:t>E</w:t>
      </w:r>
      <w:r w:rsidR="00F86545" w:rsidRPr="000347EA">
        <w:rPr>
          <w:b w:val="0"/>
          <w:bCs w:val="0"/>
        </w:rPr>
        <w:t>ngland</w:t>
      </w:r>
      <w:r w:rsidRPr="000347EA">
        <w:rPr>
          <w:b w:val="0"/>
          <w:bCs w:val="0"/>
        </w:rPr>
        <w:t xml:space="preserve"> via </w:t>
      </w:r>
      <w:r w:rsidR="00F86545" w:rsidRPr="000347EA">
        <w:rPr>
          <w:b w:val="0"/>
          <w:bCs w:val="0"/>
        </w:rPr>
        <w:t>(</w:t>
      </w:r>
      <w:r w:rsidRPr="000347EA">
        <w:rPr>
          <w:b w:val="0"/>
          <w:bCs w:val="0"/>
        </w:rPr>
        <w:t>DSCRO) please refer to:</w:t>
      </w:r>
    </w:p>
    <w:p w14:paraId="31BD50CD" w14:textId="77777777" w:rsidR="00426DAA" w:rsidRPr="000347EA" w:rsidRDefault="00426DAA" w:rsidP="00426DAA">
      <w:pPr>
        <w:pStyle w:val="pf0"/>
        <w:ind w:firstLine="698"/>
        <w:rPr>
          <w:rFonts w:ascii="Arial" w:hAnsi="Arial" w:cs="Arial"/>
          <w:sz w:val="20"/>
          <w:szCs w:val="20"/>
        </w:rPr>
      </w:pPr>
      <w:hyperlink r:id="rId18" w:history="1">
        <w:r w:rsidRPr="000347EA">
          <w:rPr>
            <w:rStyle w:val="cf01"/>
            <w:rFonts w:ascii="Arial" w:hAnsi="Arial" w:cs="Arial"/>
            <w:color w:val="0000FF"/>
            <w:sz w:val="22"/>
            <w:szCs w:val="22"/>
            <w:u w:val="single"/>
          </w:rPr>
          <w:t>https://digital.nhs.uk/services/data-services-for-commissioners/commissioning-datasets</w:t>
        </w:r>
      </w:hyperlink>
    </w:p>
    <w:p w14:paraId="46D192E0" w14:textId="78E4EFFA" w:rsidR="00426DAA" w:rsidRDefault="00426DAA" w:rsidP="00426DAA">
      <w:pPr>
        <w:pStyle w:val="Heading8"/>
        <w:spacing w:before="68" w:line="276" w:lineRule="auto"/>
        <w:ind w:left="698" w:right="878"/>
        <w:jc w:val="both"/>
        <w:rPr>
          <w:b w:val="0"/>
          <w:bCs w:val="0"/>
        </w:rPr>
      </w:pPr>
      <w:r w:rsidRPr="000347EA">
        <w:rPr>
          <w:b w:val="0"/>
          <w:bCs w:val="0"/>
        </w:rPr>
        <w:t>This will always have the latest approved list of datasets.</w:t>
      </w:r>
    </w:p>
    <w:p w14:paraId="5F7BF7E9" w14:textId="77777777" w:rsidR="00AE19D4" w:rsidRPr="00426DAA" w:rsidRDefault="00AE19D4" w:rsidP="00426DAA">
      <w:pPr>
        <w:pStyle w:val="Heading8"/>
        <w:spacing w:before="68" w:line="276" w:lineRule="auto"/>
        <w:ind w:left="698" w:right="878"/>
        <w:jc w:val="both"/>
        <w:rPr>
          <w:b w:val="0"/>
          <w:bCs w:val="0"/>
        </w:rPr>
      </w:pPr>
    </w:p>
    <w:p w14:paraId="38DCB38E" w14:textId="3E304C66" w:rsidR="001410D9" w:rsidRDefault="7652924A" w:rsidP="5E023DEE">
      <w:pPr>
        <w:pStyle w:val="Heading8"/>
        <w:spacing w:before="68" w:line="276" w:lineRule="auto"/>
        <w:ind w:left="698" w:right="878"/>
        <w:jc w:val="both"/>
        <w:rPr>
          <w:b w:val="0"/>
          <w:bCs w:val="0"/>
        </w:rPr>
      </w:pPr>
      <w:r>
        <w:rPr>
          <w:b w:val="0"/>
          <w:bCs w:val="0"/>
        </w:rPr>
        <w:t>Local Datasets</w:t>
      </w:r>
      <w:r w:rsidR="001410D9">
        <w:rPr>
          <w:b w:val="0"/>
          <w:bCs w:val="0"/>
        </w:rPr>
        <w:t xml:space="preserve"> are:</w:t>
      </w:r>
    </w:p>
    <w:p w14:paraId="5C42E19C" w14:textId="38377CD8" w:rsidR="001410D9" w:rsidRDefault="7652924A" w:rsidP="001410D9">
      <w:pPr>
        <w:pStyle w:val="Heading8"/>
        <w:numPr>
          <w:ilvl w:val="0"/>
          <w:numId w:val="27"/>
        </w:numPr>
        <w:spacing w:before="68" w:line="276" w:lineRule="auto"/>
        <w:ind w:right="878"/>
        <w:jc w:val="both"/>
        <w:rPr>
          <w:b w:val="0"/>
          <w:bCs w:val="0"/>
        </w:rPr>
      </w:pPr>
      <w:r>
        <w:rPr>
          <w:b w:val="0"/>
          <w:bCs w:val="0"/>
        </w:rPr>
        <w:t>Primary care</w:t>
      </w:r>
    </w:p>
    <w:p w14:paraId="03A04658" w14:textId="1CBBCA78" w:rsidR="001410D9" w:rsidRDefault="7652924A" w:rsidP="001410D9">
      <w:pPr>
        <w:pStyle w:val="Heading8"/>
        <w:numPr>
          <w:ilvl w:val="0"/>
          <w:numId w:val="27"/>
        </w:numPr>
        <w:spacing w:before="68" w:line="276" w:lineRule="auto"/>
        <w:ind w:right="878"/>
        <w:jc w:val="both"/>
        <w:rPr>
          <w:b w:val="0"/>
          <w:bCs w:val="0"/>
        </w:rPr>
      </w:pPr>
      <w:r>
        <w:rPr>
          <w:b w:val="0"/>
          <w:bCs w:val="0"/>
        </w:rPr>
        <w:t xml:space="preserve">Acute </w:t>
      </w:r>
      <w:r w:rsidR="001410D9">
        <w:rPr>
          <w:b w:val="0"/>
          <w:bCs w:val="0"/>
        </w:rPr>
        <w:t>Care shared care recor</w:t>
      </w:r>
      <w:r w:rsidR="00426DAA">
        <w:rPr>
          <w:b w:val="0"/>
          <w:bCs w:val="0"/>
        </w:rPr>
        <w:t>d</w:t>
      </w:r>
    </w:p>
    <w:p w14:paraId="5FBCFAD9" w14:textId="7023EA48" w:rsidR="001410D9" w:rsidRDefault="001410D9" w:rsidP="001410D9">
      <w:pPr>
        <w:pStyle w:val="Heading8"/>
        <w:numPr>
          <w:ilvl w:val="0"/>
          <w:numId w:val="27"/>
        </w:numPr>
        <w:spacing w:before="68" w:line="276" w:lineRule="auto"/>
        <w:ind w:right="878"/>
        <w:jc w:val="both"/>
        <w:rPr>
          <w:b w:val="0"/>
          <w:bCs w:val="0"/>
        </w:rPr>
      </w:pPr>
      <w:r>
        <w:rPr>
          <w:b w:val="0"/>
          <w:bCs w:val="0"/>
        </w:rPr>
        <w:t>M</w:t>
      </w:r>
      <w:r w:rsidR="7652924A">
        <w:rPr>
          <w:b w:val="0"/>
          <w:bCs w:val="0"/>
        </w:rPr>
        <w:t>ental health shared care record</w:t>
      </w:r>
    </w:p>
    <w:p w14:paraId="44EAE474" w14:textId="1EB5CDEF" w:rsidR="001410D9" w:rsidRDefault="001410D9" w:rsidP="001410D9">
      <w:pPr>
        <w:pStyle w:val="Heading8"/>
        <w:numPr>
          <w:ilvl w:val="0"/>
          <w:numId w:val="27"/>
        </w:numPr>
        <w:spacing w:before="68" w:line="276" w:lineRule="auto"/>
        <w:ind w:right="878"/>
        <w:jc w:val="both"/>
        <w:rPr>
          <w:b w:val="0"/>
          <w:bCs w:val="0"/>
        </w:rPr>
      </w:pPr>
      <w:r>
        <w:rPr>
          <w:b w:val="0"/>
          <w:bCs w:val="0"/>
        </w:rPr>
        <w:t>C</w:t>
      </w:r>
      <w:r w:rsidR="7652924A">
        <w:rPr>
          <w:b w:val="0"/>
          <w:bCs w:val="0"/>
        </w:rPr>
        <w:t>ommunity shared care record</w:t>
      </w:r>
    </w:p>
    <w:p w14:paraId="15F8931D" w14:textId="77D75F99" w:rsidR="001410D9" w:rsidRDefault="7652924A" w:rsidP="001410D9">
      <w:pPr>
        <w:pStyle w:val="Heading8"/>
        <w:numPr>
          <w:ilvl w:val="0"/>
          <w:numId w:val="27"/>
        </w:numPr>
        <w:spacing w:before="68" w:line="276" w:lineRule="auto"/>
        <w:ind w:right="878"/>
        <w:jc w:val="both"/>
        <w:rPr>
          <w:b w:val="0"/>
          <w:bCs w:val="0"/>
        </w:rPr>
      </w:pPr>
      <w:r>
        <w:rPr>
          <w:b w:val="0"/>
          <w:bCs w:val="0"/>
        </w:rPr>
        <w:t>North-west Ambulance Service (NWAS)</w:t>
      </w:r>
    </w:p>
    <w:p w14:paraId="6DFD719E" w14:textId="457A8E03" w:rsidR="001410D9" w:rsidRDefault="7652924A" w:rsidP="001410D9">
      <w:pPr>
        <w:pStyle w:val="Heading8"/>
        <w:numPr>
          <w:ilvl w:val="0"/>
          <w:numId w:val="27"/>
        </w:numPr>
        <w:spacing w:before="68" w:line="276" w:lineRule="auto"/>
        <w:ind w:right="878"/>
        <w:jc w:val="both"/>
        <w:rPr>
          <w:b w:val="0"/>
          <w:bCs w:val="0"/>
        </w:rPr>
      </w:pPr>
      <w:r>
        <w:rPr>
          <w:b w:val="0"/>
          <w:bCs w:val="0"/>
        </w:rPr>
        <w:t>Out of hours GP Provider flows</w:t>
      </w:r>
    </w:p>
    <w:p w14:paraId="302DBC17" w14:textId="62AA32A4" w:rsidR="001410D9" w:rsidRDefault="7652924A" w:rsidP="001410D9">
      <w:pPr>
        <w:pStyle w:val="Heading8"/>
        <w:numPr>
          <w:ilvl w:val="0"/>
          <w:numId w:val="27"/>
        </w:numPr>
        <w:spacing w:before="68" w:line="276" w:lineRule="auto"/>
        <w:ind w:right="878"/>
        <w:jc w:val="both"/>
        <w:rPr>
          <w:b w:val="0"/>
          <w:bCs w:val="0"/>
        </w:rPr>
      </w:pPr>
      <w:r>
        <w:rPr>
          <w:b w:val="0"/>
          <w:bCs w:val="0"/>
        </w:rPr>
        <w:t>Genomics (labs) data</w:t>
      </w:r>
      <w:r w:rsidR="5C0B9B47">
        <w:rPr>
          <w:b w:val="0"/>
          <w:bCs w:val="0"/>
        </w:rPr>
        <w:t xml:space="preserve"> flows</w:t>
      </w:r>
    </w:p>
    <w:p w14:paraId="35F6F39B" w14:textId="72F00FB8" w:rsidR="001410D9" w:rsidRDefault="5C0B9B47" w:rsidP="001410D9">
      <w:pPr>
        <w:pStyle w:val="Heading8"/>
        <w:numPr>
          <w:ilvl w:val="0"/>
          <w:numId w:val="27"/>
        </w:numPr>
        <w:spacing w:before="68" w:line="276" w:lineRule="auto"/>
        <w:ind w:right="878"/>
        <w:jc w:val="both"/>
        <w:rPr>
          <w:b w:val="0"/>
          <w:bCs w:val="0"/>
        </w:rPr>
      </w:pPr>
      <w:r>
        <w:rPr>
          <w:b w:val="0"/>
          <w:bCs w:val="0"/>
        </w:rPr>
        <w:t>Pathology</w:t>
      </w:r>
    </w:p>
    <w:p w14:paraId="59A36582" w14:textId="65959160" w:rsidR="7652924A" w:rsidRDefault="5C0B9B47" w:rsidP="001410D9">
      <w:pPr>
        <w:pStyle w:val="Heading8"/>
        <w:numPr>
          <w:ilvl w:val="0"/>
          <w:numId w:val="27"/>
        </w:numPr>
        <w:spacing w:before="68" w:line="276" w:lineRule="auto"/>
        <w:ind w:right="878"/>
        <w:jc w:val="both"/>
        <w:rPr>
          <w:b w:val="0"/>
          <w:bCs w:val="0"/>
        </w:rPr>
      </w:pPr>
      <w:r>
        <w:rPr>
          <w:b w:val="0"/>
          <w:bCs w:val="0"/>
        </w:rPr>
        <w:t>Radiology</w:t>
      </w:r>
    </w:p>
    <w:p w14:paraId="4D4080EA" w14:textId="206904F9" w:rsidR="5E023DEE" w:rsidRDefault="5E023DEE" w:rsidP="5E023DEE">
      <w:pPr>
        <w:pStyle w:val="Heading8"/>
        <w:spacing w:before="68" w:line="276" w:lineRule="auto"/>
        <w:ind w:right="878" w:hanging="2"/>
        <w:jc w:val="both"/>
        <w:rPr>
          <w:b w:val="0"/>
          <w:bCs w:val="0"/>
        </w:rPr>
      </w:pPr>
    </w:p>
    <w:p w14:paraId="11E3EFB2" w14:textId="09843616" w:rsidR="005C3B86" w:rsidRPr="00882E8A" w:rsidRDefault="00882E8A" w:rsidP="00882E8A">
      <w:pPr>
        <w:pStyle w:val="BodyText"/>
        <w:spacing w:before="120" w:line="276" w:lineRule="auto"/>
        <w:ind w:left="700" w:right="882"/>
      </w:pPr>
      <w:r>
        <w:rPr>
          <w:noProof/>
        </w:rPr>
        <w:lastRenderedPageBreak/>
        <mc:AlternateContent>
          <mc:Choice Requires="wps">
            <w:drawing>
              <wp:inline distT="0" distB="0" distL="0" distR="0" wp14:anchorId="09E7DCEC" wp14:editId="305043B8">
                <wp:extent cx="5725795" cy="1283970"/>
                <wp:effectExtent l="0" t="0" r="0" b="0"/>
                <wp:docPr id="19796827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28397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9AE9D2" w14:textId="77777777" w:rsidR="00590C66" w:rsidRDefault="00590C66">
                            <w:pPr>
                              <w:spacing w:before="120"/>
                              <w:ind w:left="102" w:right="98"/>
                              <w:jc w:val="both"/>
                              <w:rPr>
                                <w:i/>
                              </w:rPr>
                            </w:pPr>
                            <w:r>
                              <w:rPr>
                                <w:b/>
                              </w:rPr>
                              <w:t xml:space="preserve">Describe the context of the processing: </w:t>
                            </w:r>
                            <w:r>
                              <w:rPr>
                                <w:i/>
                              </w:rPr>
                              <w:t>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w:t>
                            </w:r>
                            <w:r>
                              <w:rPr>
                                <w:i/>
                                <w:spacing w:val="-12"/>
                              </w:rPr>
                              <w:t xml:space="preserve"> </w:t>
                            </w:r>
                            <w:r>
                              <w:rPr>
                                <w:i/>
                              </w:rPr>
                              <w:t>factor</w:t>
                            </w:r>
                            <w:r>
                              <w:rPr>
                                <w:i/>
                                <w:spacing w:val="-12"/>
                              </w:rPr>
                              <w:t xml:space="preserve"> </w:t>
                            </w:r>
                            <w:r>
                              <w:rPr>
                                <w:i/>
                              </w:rPr>
                              <w:t>in?</w:t>
                            </w:r>
                            <w:r>
                              <w:rPr>
                                <w:i/>
                                <w:spacing w:val="-11"/>
                              </w:rPr>
                              <w:t xml:space="preserve"> </w:t>
                            </w:r>
                            <w:r>
                              <w:rPr>
                                <w:i/>
                              </w:rPr>
                              <w:t>Are</w:t>
                            </w:r>
                            <w:r>
                              <w:rPr>
                                <w:i/>
                                <w:spacing w:val="-12"/>
                              </w:rPr>
                              <w:t xml:space="preserve"> </w:t>
                            </w:r>
                            <w:r>
                              <w:rPr>
                                <w:i/>
                              </w:rPr>
                              <w:t>you</w:t>
                            </w:r>
                            <w:r>
                              <w:rPr>
                                <w:i/>
                                <w:spacing w:val="-14"/>
                              </w:rPr>
                              <w:t xml:space="preserve"> </w:t>
                            </w:r>
                            <w:r>
                              <w:rPr>
                                <w:i/>
                              </w:rPr>
                              <w:t>signed</w:t>
                            </w:r>
                            <w:r>
                              <w:rPr>
                                <w:i/>
                                <w:spacing w:val="-10"/>
                              </w:rPr>
                              <w:t xml:space="preserve"> </w:t>
                            </w:r>
                            <w:r>
                              <w:rPr>
                                <w:i/>
                              </w:rPr>
                              <w:t>up</w:t>
                            </w:r>
                            <w:r>
                              <w:rPr>
                                <w:i/>
                                <w:spacing w:val="-13"/>
                              </w:rPr>
                              <w:t xml:space="preserve"> </w:t>
                            </w:r>
                            <w:r>
                              <w:rPr>
                                <w:i/>
                              </w:rPr>
                              <w:t>to</w:t>
                            </w:r>
                            <w:r>
                              <w:rPr>
                                <w:i/>
                                <w:spacing w:val="-14"/>
                              </w:rPr>
                              <w:t xml:space="preserve"> </w:t>
                            </w:r>
                            <w:r>
                              <w:rPr>
                                <w:i/>
                              </w:rPr>
                              <w:t>any</w:t>
                            </w:r>
                            <w:r>
                              <w:rPr>
                                <w:i/>
                                <w:spacing w:val="-10"/>
                              </w:rPr>
                              <w:t xml:space="preserve"> </w:t>
                            </w:r>
                            <w:r>
                              <w:rPr>
                                <w:i/>
                              </w:rPr>
                              <w:t>approved</w:t>
                            </w:r>
                            <w:r>
                              <w:rPr>
                                <w:i/>
                                <w:spacing w:val="-11"/>
                              </w:rPr>
                              <w:t xml:space="preserve"> </w:t>
                            </w:r>
                            <w:r>
                              <w:rPr>
                                <w:i/>
                              </w:rPr>
                              <w:t>code</w:t>
                            </w:r>
                            <w:r>
                              <w:rPr>
                                <w:i/>
                                <w:spacing w:val="-11"/>
                              </w:rPr>
                              <w:t xml:space="preserve"> </w:t>
                            </w:r>
                            <w:r>
                              <w:rPr>
                                <w:i/>
                              </w:rPr>
                              <w:t>of</w:t>
                            </w:r>
                            <w:r>
                              <w:rPr>
                                <w:i/>
                                <w:spacing w:val="-12"/>
                              </w:rPr>
                              <w:t xml:space="preserve"> </w:t>
                            </w:r>
                            <w:r>
                              <w:rPr>
                                <w:i/>
                              </w:rPr>
                              <w:t>conduct</w:t>
                            </w:r>
                            <w:r>
                              <w:rPr>
                                <w:i/>
                                <w:spacing w:val="-13"/>
                              </w:rPr>
                              <w:t xml:space="preserve"> </w:t>
                            </w:r>
                            <w:r>
                              <w:rPr>
                                <w:i/>
                              </w:rPr>
                              <w:t>or</w:t>
                            </w:r>
                            <w:r>
                              <w:rPr>
                                <w:i/>
                                <w:spacing w:val="-11"/>
                              </w:rPr>
                              <w:t xml:space="preserve"> </w:t>
                            </w:r>
                            <w:r>
                              <w:rPr>
                                <w:i/>
                              </w:rPr>
                              <w:t>certification</w:t>
                            </w:r>
                            <w:r>
                              <w:rPr>
                                <w:i/>
                                <w:spacing w:val="-14"/>
                              </w:rPr>
                              <w:t xml:space="preserve"> </w:t>
                            </w:r>
                            <w:r>
                              <w:rPr>
                                <w:i/>
                              </w:rPr>
                              <w:t>scheme (once any have been</w:t>
                            </w:r>
                            <w:r>
                              <w:rPr>
                                <w:i/>
                                <w:spacing w:val="-1"/>
                              </w:rPr>
                              <w:t xml:space="preserve"> </w:t>
                            </w:r>
                            <w:r>
                              <w:rPr>
                                <w:i/>
                              </w:rPr>
                              <w:t>approved)?</w:t>
                            </w:r>
                          </w:p>
                        </w:txbxContent>
                      </wps:txbx>
                      <wps:bodyPr rot="0" vert="horz" wrap="square" lIns="0" tIns="0" rIns="0" bIns="0" anchor="t" anchorCtr="0" upright="1">
                        <a:noAutofit/>
                      </wps:bodyPr>
                    </wps:wsp>
                  </a:graphicData>
                </a:graphic>
              </wp:inline>
            </w:drawing>
          </mc:Choice>
          <mc:Fallback>
            <w:pict>
              <v:shape w14:anchorId="09E7DCEC" id="Text Box 44" o:spid="_x0000_s1029" type="#_x0000_t202" style="width:450.85pt;height:1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" filled="f" strokeweight=".16969mm">
                <v:textbox inset="0,0,0,0">
                  <w:txbxContent>
                    <w:p w14:paraId="229AE9D2" w14:textId="77777777" w:rsidR="00590C66" w:rsidRDefault="00590C66">
                      <w:pPr>
                        <w:spacing w:before="120"/>
                        <w:ind w:left="102" w:right="98"/>
                        <w:jc w:val="both"/>
                        <w:rPr>
                          <w:i/>
                        </w:rPr>
                      </w:pPr>
                      <w:r>
                        <w:rPr>
                          <w:b/>
                        </w:rPr>
                        <w:t xml:space="preserve">Describe the context of the processing: </w:t>
                      </w:r>
                      <w:r>
                        <w:rPr>
                          <w:i/>
                        </w:rPr>
                        <w:t>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w:t>
                      </w:r>
                      <w:r>
                        <w:rPr>
                          <w:i/>
                          <w:spacing w:val="-12"/>
                        </w:rPr>
                        <w:t xml:space="preserve"> </w:t>
                      </w:r>
                      <w:r>
                        <w:rPr>
                          <w:i/>
                        </w:rPr>
                        <w:t>factor</w:t>
                      </w:r>
                      <w:r>
                        <w:rPr>
                          <w:i/>
                          <w:spacing w:val="-12"/>
                        </w:rPr>
                        <w:t xml:space="preserve"> </w:t>
                      </w:r>
                      <w:r>
                        <w:rPr>
                          <w:i/>
                        </w:rPr>
                        <w:t>in?</w:t>
                      </w:r>
                      <w:r>
                        <w:rPr>
                          <w:i/>
                          <w:spacing w:val="-11"/>
                        </w:rPr>
                        <w:t xml:space="preserve"> </w:t>
                      </w:r>
                      <w:r>
                        <w:rPr>
                          <w:i/>
                        </w:rPr>
                        <w:t>Are</w:t>
                      </w:r>
                      <w:r>
                        <w:rPr>
                          <w:i/>
                          <w:spacing w:val="-12"/>
                        </w:rPr>
                        <w:t xml:space="preserve"> </w:t>
                      </w:r>
                      <w:r>
                        <w:rPr>
                          <w:i/>
                        </w:rPr>
                        <w:t>you</w:t>
                      </w:r>
                      <w:r>
                        <w:rPr>
                          <w:i/>
                          <w:spacing w:val="-14"/>
                        </w:rPr>
                        <w:t xml:space="preserve"> </w:t>
                      </w:r>
                      <w:r>
                        <w:rPr>
                          <w:i/>
                        </w:rPr>
                        <w:t>signed</w:t>
                      </w:r>
                      <w:r>
                        <w:rPr>
                          <w:i/>
                          <w:spacing w:val="-10"/>
                        </w:rPr>
                        <w:t xml:space="preserve"> </w:t>
                      </w:r>
                      <w:r>
                        <w:rPr>
                          <w:i/>
                        </w:rPr>
                        <w:t>up</w:t>
                      </w:r>
                      <w:r>
                        <w:rPr>
                          <w:i/>
                          <w:spacing w:val="-13"/>
                        </w:rPr>
                        <w:t xml:space="preserve"> </w:t>
                      </w:r>
                      <w:r>
                        <w:rPr>
                          <w:i/>
                        </w:rPr>
                        <w:t>to</w:t>
                      </w:r>
                      <w:r>
                        <w:rPr>
                          <w:i/>
                          <w:spacing w:val="-14"/>
                        </w:rPr>
                        <w:t xml:space="preserve"> </w:t>
                      </w:r>
                      <w:r>
                        <w:rPr>
                          <w:i/>
                        </w:rPr>
                        <w:t>any</w:t>
                      </w:r>
                      <w:r>
                        <w:rPr>
                          <w:i/>
                          <w:spacing w:val="-10"/>
                        </w:rPr>
                        <w:t xml:space="preserve"> </w:t>
                      </w:r>
                      <w:r>
                        <w:rPr>
                          <w:i/>
                        </w:rPr>
                        <w:t>approved</w:t>
                      </w:r>
                      <w:r>
                        <w:rPr>
                          <w:i/>
                          <w:spacing w:val="-11"/>
                        </w:rPr>
                        <w:t xml:space="preserve"> </w:t>
                      </w:r>
                      <w:r>
                        <w:rPr>
                          <w:i/>
                        </w:rPr>
                        <w:t>code</w:t>
                      </w:r>
                      <w:r>
                        <w:rPr>
                          <w:i/>
                          <w:spacing w:val="-11"/>
                        </w:rPr>
                        <w:t xml:space="preserve"> </w:t>
                      </w:r>
                      <w:r>
                        <w:rPr>
                          <w:i/>
                        </w:rPr>
                        <w:t>of</w:t>
                      </w:r>
                      <w:r>
                        <w:rPr>
                          <w:i/>
                          <w:spacing w:val="-12"/>
                        </w:rPr>
                        <w:t xml:space="preserve"> </w:t>
                      </w:r>
                      <w:r>
                        <w:rPr>
                          <w:i/>
                        </w:rPr>
                        <w:t>conduct</w:t>
                      </w:r>
                      <w:r>
                        <w:rPr>
                          <w:i/>
                          <w:spacing w:val="-13"/>
                        </w:rPr>
                        <w:t xml:space="preserve"> </w:t>
                      </w:r>
                      <w:r>
                        <w:rPr>
                          <w:i/>
                        </w:rPr>
                        <w:t>or</w:t>
                      </w:r>
                      <w:r>
                        <w:rPr>
                          <w:i/>
                          <w:spacing w:val="-11"/>
                        </w:rPr>
                        <w:t xml:space="preserve"> </w:t>
                      </w:r>
                      <w:r>
                        <w:rPr>
                          <w:i/>
                        </w:rPr>
                        <w:t>certification</w:t>
                      </w:r>
                      <w:r>
                        <w:rPr>
                          <w:i/>
                          <w:spacing w:val="-14"/>
                        </w:rPr>
                        <w:t xml:space="preserve"> </w:t>
                      </w:r>
                      <w:r>
                        <w:rPr>
                          <w:i/>
                        </w:rPr>
                        <w:t>scheme (once any have been</w:t>
                      </w:r>
                      <w:r>
                        <w:rPr>
                          <w:i/>
                          <w:spacing w:val="-1"/>
                        </w:rPr>
                        <w:t xml:space="preserve"> </w:t>
                      </w:r>
                      <w:r>
                        <w:rPr>
                          <w:i/>
                        </w:rPr>
                        <w:t>approved)?</w:t>
                      </w:r>
                    </w:p>
                  </w:txbxContent>
                </v:textbox>
                <w10:anchorlock/>
              </v:shape>
            </w:pict>
          </mc:Fallback>
        </mc:AlternateContent>
      </w:r>
    </w:p>
    <w:p w14:paraId="706F3D07" w14:textId="68E4888B" w:rsidR="005C3B86" w:rsidRDefault="64DD2EED" w:rsidP="27DAED1F">
      <w:pPr>
        <w:pStyle w:val="BodyText"/>
        <w:spacing w:before="6"/>
        <w:ind w:left="691"/>
        <w:jc w:val="both"/>
      </w:pPr>
      <w:r w:rsidRPr="27DAED1F">
        <w:rPr>
          <w:b/>
          <w:bCs/>
        </w:rPr>
        <w:t xml:space="preserve">What is the nature of your relationship with individuals? </w:t>
      </w:r>
    </w:p>
    <w:p w14:paraId="17A2E863" w14:textId="4856B71E" w:rsidR="00125BAE" w:rsidRDefault="00125BAE" w:rsidP="4AA9E9D7">
      <w:pPr>
        <w:pStyle w:val="BodyText"/>
        <w:spacing w:line="259" w:lineRule="auto"/>
        <w:ind w:left="706"/>
        <w:jc w:val="both"/>
      </w:pPr>
    </w:p>
    <w:p w14:paraId="61BADA62" w14:textId="4A96FD5C" w:rsidR="00125BAE" w:rsidRDefault="2CABF04F" w:rsidP="4AA9E9D7">
      <w:pPr>
        <w:pStyle w:val="BodyText"/>
        <w:spacing w:line="259" w:lineRule="auto"/>
        <w:ind w:left="706" w:right="979"/>
        <w:jc w:val="both"/>
      </w:pPr>
      <w:r>
        <w:t>The ICB is responsible for delivering care, improving outcomes and quality of services, and managing health and care resources for the 2.</w:t>
      </w:r>
      <w:r w:rsidR="47E01635">
        <w:t>7</w:t>
      </w:r>
      <w:r>
        <w:t xml:space="preserve">million residents of Cheshire and </w:t>
      </w:r>
      <w:r w:rsidR="456FAD4C">
        <w:t>M</w:t>
      </w:r>
      <w:r>
        <w:t xml:space="preserve">erseyside </w:t>
      </w:r>
      <w:r w:rsidR="00966889">
        <w:t>whose</w:t>
      </w:r>
      <w:r>
        <w:t xml:space="preserve"> data will be used within the Secure Data Environment. </w:t>
      </w:r>
    </w:p>
    <w:p w14:paraId="5163A504" w14:textId="6B0E0A5A" w:rsidR="00125BAE" w:rsidRDefault="00125BAE" w:rsidP="4AA9E9D7">
      <w:pPr>
        <w:pStyle w:val="BodyText"/>
        <w:spacing w:line="259" w:lineRule="auto"/>
        <w:ind w:left="706" w:right="979"/>
        <w:jc w:val="both"/>
      </w:pPr>
    </w:p>
    <w:p w14:paraId="61554231" w14:textId="1465BF62" w:rsidR="00125BAE" w:rsidRDefault="03D5BA9E" w:rsidP="4AA9E9D7">
      <w:pPr>
        <w:pStyle w:val="TableParagraph"/>
        <w:spacing w:line="276" w:lineRule="auto"/>
        <w:ind w:left="699" w:right="979"/>
        <w:jc w:val="both"/>
        <w:rPr>
          <w:b/>
          <w:bCs/>
        </w:rPr>
      </w:pPr>
      <w:r w:rsidRPr="4AA9E9D7">
        <w:rPr>
          <w:b/>
          <w:bCs/>
        </w:rPr>
        <w:t>Would they expect you to use their data in this way?</w:t>
      </w:r>
    </w:p>
    <w:p w14:paraId="47F7007B" w14:textId="710E4F8C" w:rsidR="00125BAE" w:rsidRDefault="00125BAE" w:rsidP="4AA9E9D7">
      <w:pPr>
        <w:pStyle w:val="TableParagraph"/>
        <w:spacing w:line="276" w:lineRule="auto"/>
        <w:ind w:left="699" w:right="979"/>
        <w:jc w:val="both"/>
      </w:pPr>
    </w:p>
    <w:p w14:paraId="664770D1" w14:textId="459A9F81" w:rsidR="00125BAE" w:rsidRDefault="03D5BA9E" w:rsidP="4AA9E9D7">
      <w:pPr>
        <w:pStyle w:val="TableParagraph"/>
        <w:spacing w:line="276" w:lineRule="auto"/>
        <w:ind w:left="699" w:right="979"/>
        <w:jc w:val="both"/>
      </w:pPr>
      <w:r w:rsidRPr="4AA9E9D7">
        <w:t>As this is national policy there are national public facing websites that describe how individual</w:t>
      </w:r>
      <w:r w:rsidR="21CD1268" w:rsidRPr="4AA9E9D7">
        <w:t>’</w:t>
      </w:r>
      <w:r w:rsidRPr="4AA9E9D7">
        <w:t>s data is used and national processes that individuals can opt out</w:t>
      </w:r>
      <w:r w:rsidR="001410D9">
        <w:t xml:space="preserve"> of. </w:t>
      </w:r>
      <w:r w:rsidRPr="4AA9E9D7">
        <w:t xml:space="preserve"> </w:t>
      </w:r>
    </w:p>
    <w:p w14:paraId="65438C21" w14:textId="5F09AB58" w:rsidR="00125BAE" w:rsidRDefault="00125BAE" w:rsidP="4AA9E9D7">
      <w:pPr>
        <w:pStyle w:val="TableParagraph"/>
        <w:spacing w:line="276" w:lineRule="auto"/>
        <w:ind w:left="699" w:right="979"/>
        <w:jc w:val="both"/>
      </w:pPr>
    </w:p>
    <w:p w14:paraId="1A10824A" w14:textId="7767C273" w:rsidR="00125BAE" w:rsidRDefault="5B5BC58D" w:rsidP="4AA9E9D7">
      <w:pPr>
        <w:pStyle w:val="TableParagraph"/>
        <w:spacing w:line="276" w:lineRule="auto"/>
        <w:ind w:left="699" w:right="979"/>
        <w:jc w:val="both"/>
        <w:rPr>
          <w:rStyle w:val="Hyperlink"/>
        </w:rPr>
      </w:pPr>
      <w:r w:rsidRPr="4AA9E9D7">
        <w:t xml:space="preserve">Individuals </w:t>
      </w:r>
      <w:r w:rsidR="001410D9">
        <w:t xml:space="preserve">can </w:t>
      </w:r>
      <w:r w:rsidRPr="4AA9E9D7">
        <w:t>opt out of the data sharing in a vari</w:t>
      </w:r>
      <w:r w:rsidR="4E7E4033" w:rsidRPr="4AA9E9D7">
        <w:t xml:space="preserve">ety </w:t>
      </w:r>
      <w:r w:rsidR="6C7597FD" w:rsidRPr="4AA9E9D7">
        <w:t>of ways described nationally here</w:t>
      </w:r>
      <w:r w:rsidR="001410D9">
        <w:t>:</w:t>
      </w:r>
      <w:r w:rsidR="6C7597FD" w:rsidRPr="4AA9E9D7">
        <w:t xml:space="preserve"> </w:t>
      </w:r>
      <w:hyperlink r:id="rId19">
        <w:r w:rsidR="6C7597FD" w:rsidRPr="4AA9E9D7">
          <w:rPr>
            <w:rStyle w:val="Hyperlink"/>
          </w:rPr>
          <w:t>https://www.nhs.uk/using-the-nhs/about-the-nhs/opt-out-of-sharing-your-health-records/</w:t>
        </w:r>
      </w:hyperlink>
    </w:p>
    <w:p w14:paraId="53702908" w14:textId="25B6BE9E" w:rsidR="00125BAE" w:rsidRDefault="00125BAE" w:rsidP="4AA9E9D7">
      <w:pPr>
        <w:pStyle w:val="BodyText"/>
        <w:spacing w:line="259" w:lineRule="auto"/>
        <w:ind w:left="111" w:right="979"/>
        <w:jc w:val="both"/>
      </w:pPr>
    </w:p>
    <w:p w14:paraId="368FADAB" w14:textId="1A3B9C6F" w:rsidR="00125BAE" w:rsidRDefault="6C7597FD" w:rsidP="4AA9E9D7">
      <w:pPr>
        <w:pStyle w:val="BodyText"/>
        <w:spacing w:line="259" w:lineRule="auto"/>
        <w:ind w:left="706" w:right="979"/>
        <w:jc w:val="both"/>
      </w:pPr>
      <w:r w:rsidRPr="4AA9E9D7">
        <w:t>In addition to th</w:t>
      </w:r>
      <w:r w:rsidR="00E36A2D">
        <w:t>ese opt out routes</w:t>
      </w:r>
      <w:r w:rsidR="4E9BC757" w:rsidRPr="4AA9E9D7">
        <w:t>,</w:t>
      </w:r>
      <w:r w:rsidRPr="4AA9E9D7">
        <w:t xml:space="preserve"> a local opt out will be implemented with a local contact phone line and email address for individuals to opt out on a project-by-project basis. </w:t>
      </w:r>
      <w:r w:rsidR="68C76366" w:rsidRPr="4AA9E9D7">
        <w:t xml:space="preserve">This will be advertised as part of the communication and engagement plan which is </w:t>
      </w:r>
      <w:r w:rsidR="009E2C7C" w:rsidRPr="4AA9E9D7">
        <w:t>described</w:t>
      </w:r>
      <w:r w:rsidR="68C76366" w:rsidRPr="4AA9E9D7">
        <w:t xml:space="preserve"> below. </w:t>
      </w:r>
    </w:p>
    <w:p w14:paraId="41065848" w14:textId="1FD3EF18" w:rsidR="005C3B86" w:rsidRPr="004A11B1" w:rsidRDefault="6027009F" w:rsidP="4AA9E9D7">
      <w:pPr>
        <w:pStyle w:val="BodyText"/>
        <w:spacing w:before="202" w:line="276" w:lineRule="auto"/>
        <w:ind w:left="700" w:right="877"/>
        <w:jc w:val="both"/>
      </w:pPr>
      <w:r w:rsidRPr="4AA9E9D7">
        <w:t xml:space="preserve">Organisations </w:t>
      </w:r>
      <w:r w:rsidR="33953AD2" w:rsidRPr="4AA9E9D7">
        <w:t>that are party to th</w:t>
      </w:r>
      <w:r w:rsidR="001410D9">
        <w:t>is</w:t>
      </w:r>
      <w:r w:rsidR="33953AD2" w:rsidRPr="4AA9E9D7">
        <w:t xml:space="preserve"> DSA are required to </w:t>
      </w:r>
      <w:r w:rsidRPr="4AA9E9D7">
        <w:t xml:space="preserve">inform patients about their rights to </w:t>
      </w:r>
      <w:r>
        <w:t>opt-out</w:t>
      </w:r>
      <w:r w:rsidR="001410D9">
        <w:t>, and</w:t>
      </w:r>
      <w:r>
        <w:t xml:space="preserve"> are expected to also provide the public with relevant transparency and privacy notices to ensure the public is adequately informed of how health and social care organisations use their data, particularly data concerning children and vulnerable groups.</w:t>
      </w:r>
    </w:p>
    <w:p w14:paraId="2B758FDC" w14:textId="43897887" w:rsidR="005C3B86" w:rsidRDefault="6027009F" w:rsidP="4AA9E9D7">
      <w:pPr>
        <w:pStyle w:val="BodyText"/>
        <w:spacing w:before="198" w:line="276" w:lineRule="auto"/>
        <w:ind w:left="700" w:right="884"/>
        <w:jc w:val="both"/>
      </w:pPr>
      <w:r>
        <w:t xml:space="preserve">Members of the public from relevant groups are represented in the governance of the </w:t>
      </w:r>
      <w:r w:rsidR="008A06CF">
        <w:t xml:space="preserve">SDE </w:t>
      </w:r>
      <w:r>
        <w:t xml:space="preserve">specifically in the Data </w:t>
      </w:r>
      <w:r w:rsidR="4DE71A19">
        <w:t xml:space="preserve">Asset </w:t>
      </w:r>
      <w:r>
        <w:t xml:space="preserve">and </w:t>
      </w:r>
      <w:r w:rsidR="4DE71A19">
        <w:t xml:space="preserve">Access </w:t>
      </w:r>
      <w:r>
        <w:t>Group</w:t>
      </w:r>
      <w:r w:rsidR="4DE71A19">
        <w:t xml:space="preserve"> (DAAG)</w:t>
      </w:r>
      <w:r>
        <w:t xml:space="preserve"> where decisions</w:t>
      </w:r>
      <w:r w:rsidR="4DE71A19">
        <w:t xml:space="preserve"> are made</w:t>
      </w:r>
      <w:r>
        <w:t xml:space="preserve"> in respect of how data is used.</w:t>
      </w:r>
    </w:p>
    <w:p w14:paraId="6359CFB1" w14:textId="27DA11CF" w:rsidR="6C1BA044" w:rsidRDefault="6C1BA044" w:rsidP="4AA9E9D7">
      <w:pPr>
        <w:pStyle w:val="BodyText"/>
        <w:spacing w:before="198" w:line="276" w:lineRule="auto"/>
        <w:ind w:left="700" w:right="884"/>
        <w:jc w:val="both"/>
        <w:rPr>
          <w:b/>
          <w:bCs/>
        </w:rPr>
      </w:pPr>
      <w:r w:rsidRPr="4AA9E9D7">
        <w:rPr>
          <w:b/>
          <w:bCs/>
        </w:rPr>
        <w:t xml:space="preserve">Patient </w:t>
      </w:r>
      <w:r w:rsidR="376377D5" w:rsidRPr="4AA9E9D7">
        <w:rPr>
          <w:b/>
          <w:bCs/>
        </w:rPr>
        <w:t xml:space="preserve">Engagement  </w:t>
      </w:r>
    </w:p>
    <w:p w14:paraId="76B924FC" w14:textId="6C54C6BC" w:rsidR="376377D5" w:rsidRDefault="376377D5" w:rsidP="4AA9E9D7">
      <w:pPr>
        <w:pStyle w:val="BodyText"/>
        <w:spacing w:before="198" w:line="276" w:lineRule="auto"/>
        <w:ind w:left="700" w:right="884"/>
        <w:jc w:val="both"/>
        <w:rPr>
          <w:rStyle w:val="Hyperlink"/>
        </w:rPr>
      </w:pPr>
      <w:r>
        <w:t xml:space="preserve">More generally Cheshire and Merseyside have a Civic Data Co-operative that regularly and consistently seeks to engage the public in how data is used. The website with multiple examples of engagement on view </w:t>
      </w:r>
      <w:r w:rsidR="008A06CF">
        <w:t xml:space="preserve">can be </w:t>
      </w:r>
      <w:r>
        <w:t>found here</w:t>
      </w:r>
      <w:r w:rsidR="51D4A941">
        <w:t xml:space="preserve"> </w:t>
      </w:r>
      <w:hyperlink r:id="rId20">
        <w:r w:rsidR="008A06CF">
          <w:rPr>
            <w:rStyle w:val="Hyperlink"/>
          </w:rPr>
          <w:t>Civic Data Cooperative</w:t>
        </w:r>
      </w:hyperlink>
    </w:p>
    <w:p w14:paraId="28086E40" w14:textId="77777777" w:rsidR="008F10C0" w:rsidRDefault="008F10C0" w:rsidP="4AA9E9D7">
      <w:pPr>
        <w:pStyle w:val="BodyText"/>
        <w:spacing w:before="198" w:line="276" w:lineRule="auto"/>
        <w:ind w:left="700" w:right="884"/>
        <w:jc w:val="both"/>
      </w:pPr>
    </w:p>
    <w:p w14:paraId="0F8F9996" w14:textId="05C2A0CF" w:rsidR="29EE67F7" w:rsidRDefault="29EE67F7" w:rsidP="4AA9E9D7">
      <w:pPr>
        <w:pStyle w:val="BodyText"/>
        <w:spacing w:before="198" w:line="276" w:lineRule="auto"/>
        <w:ind w:left="700" w:right="979"/>
        <w:jc w:val="both"/>
        <w:rPr>
          <w:b/>
          <w:bCs/>
        </w:rPr>
      </w:pPr>
      <w:r w:rsidRPr="4AA9E9D7">
        <w:rPr>
          <w:b/>
          <w:bCs/>
        </w:rPr>
        <w:t xml:space="preserve">General </w:t>
      </w:r>
      <w:r w:rsidR="376377D5" w:rsidRPr="4AA9E9D7">
        <w:rPr>
          <w:b/>
          <w:bCs/>
        </w:rPr>
        <w:t xml:space="preserve">Communication and Engagement </w:t>
      </w:r>
    </w:p>
    <w:p w14:paraId="581CAC42" w14:textId="787AC2C1" w:rsidR="00125BAE" w:rsidRDefault="00125BAE" w:rsidP="4AA9E9D7">
      <w:pPr>
        <w:spacing w:line="276" w:lineRule="auto"/>
        <w:ind w:right="979"/>
        <w:jc w:val="both"/>
      </w:pPr>
    </w:p>
    <w:p w14:paraId="6611E249" w14:textId="495713A5" w:rsidR="376377D5" w:rsidRDefault="376377D5" w:rsidP="4AA9E9D7">
      <w:pPr>
        <w:spacing w:line="276" w:lineRule="auto"/>
        <w:ind w:left="706" w:right="979"/>
        <w:jc w:val="both"/>
      </w:pPr>
      <w:r>
        <w:t xml:space="preserve">In </w:t>
      </w:r>
      <w:r w:rsidR="7ECB314E">
        <w:t>addition</w:t>
      </w:r>
      <w:r>
        <w:t xml:space="preserve"> to th</w:t>
      </w:r>
      <w:r w:rsidR="008A06CF">
        <w:t>e above</w:t>
      </w:r>
      <w:r>
        <w:t xml:space="preserve"> Cheshire and Mersey</w:t>
      </w:r>
      <w:r w:rsidR="008A06CF">
        <w:t xml:space="preserve">side ICB </w:t>
      </w:r>
      <w:r>
        <w:t xml:space="preserve">have a </w:t>
      </w:r>
      <w:r w:rsidR="2A7FDCAA">
        <w:t>D</w:t>
      </w:r>
      <w:r>
        <w:t xml:space="preserve">ata and </w:t>
      </w:r>
      <w:r w:rsidR="01F77A53">
        <w:t>D</w:t>
      </w:r>
      <w:r>
        <w:t xml:space="preserve">igital </w:t>
      </w:r>
      <w:r w:rsidR="2EC97B09">
        <w:t>Co</w:t>
      </w:r>
      <w:r>
        <w:t xml:space="preserve">mmunication and </w:t>
      </w:r>
      <w:r w:rsidR="7B0D7062">
        <w:t>En</w:t>
      </w:r>
      <w:r w:rsidR="56ACAFB1">
        <w:t xml:space="preserve">gagement </w:t>
      </w:r>
      <w:r>
        <w:t>plan that details the activities planned to inform the broader public of how data is used and how they can engage.</w:t>
      </w:r>
      <w:r w:rsidR="00080CDC">
        <w:t xml:space="preserve"> More detail is within Section 3: Consultation for this DPIA. </w:t>
      </w:r>
    </w:p>
    <w:p w14:paraId="34BDDC8A" w14:textId="77777777" w:rsidR="00080CDC" w:rsidRDefault="00080CDC" w:rsidP="00080CDC">
      <w:pPr>
        <w:spacing w:line="276" w:lineRule="auto"/>
        <w:ind w:left="706" w:right="979"/>
        <w:jc w:val="both"/>
      </w:pPr>
    </w:p>
    <w:p w14:paraId="5F0948CD" w14:textId="77777777" w:rsidR="005C3B86" w:rsidRDefault="6027009F" w:rsidP="4AA9E9D7">
      <w:pPr>
        <w:pStyle w:val="Heading8"/>
        <w:spacing w:before="92"/>
        <w:ind w:right="979"/>
        <w:jc w:val="both"/>
      </w:pPr>
      <w:r>
        <w:lastRenderedPageBreak/>
        <w:t>Current State of Technology</w:t>
      </w:r>
    </w:p>
    <w:p w14:paraId="5B9B5773" w14:textId="0BCFD932" w:rsidR="0A12F80F" w:rsidRDefault="0A12F80F" w:rsidP="4AA9E9D7">
      <w:pPr>
        <w:pStyle w:val="Heading8"/>
        <w:spacing w:before="92" w:line="259" w:lineRule="auto"/>
        <w:ind w:right="979"/>
        <w:jc w:val="both"/>
        <w:rPr>
          <w:b w:val="0"/>
          <w:bCs w:val="0"/>
        </w:rPr>
      </w:pPr>
      <w:r>
        <w:rPr>
          <w:b w:val="0"/>
          <w:bCs w:val="0"/>
        </w:rPr>
        <w:t>Pseudonymisation approaches are best practice</w:t>
      </w:r>
      <w:r w:rsidR="008A06CF">
        <w:rPr>
          <w:b w:val="0"/>
          <w:bCs w:val="0"/>
        </w:rPr>
        <w:t xml:space="preserve">, </w:t>
      </w:r>
      <w:r>
        <w:rPr>
          <w:b w:val="0"/>
          <w:bCs w:val="0"/>
        </w:rPr>
        <w:t>and security and authentication are in line with best practice national policy</w:t>
      </w:r>
      <w:r w:rsidR="00136DB2">
        <w:rPr>
          <w:b w:val="0"/>
          <w:bCs w:val="0"/>
        </w:rPr>
        <w:t>.</w:t>
      </w:r>
      <w:r>
        <w:rPr>
          <w:b w:val="0"/>
          <w:bCs w:val="0"/>
        </w:rPr>
        <w:t xml:space="preserve"> </w:t>
      </w:r>
    </w:p>
    <w:p w14:paraId="6FFB7D60" w14:textId="77777777" w:rsidR="008A06CF" w:rsidRDefault="008A06CF" w:rsidP="4AA9E9D7">
      <w:pPr>
        <w:pStyle w:val="Heading8"/>
        <w:spacing w:before="92" w:line="259" w:lineRule="auto"/>
        <w:ind w:right="979"/>
        <w:jc w:val="both"/>
        <w:rPr>
          <w:b w:val="0"/>
          <w:bCs w:val="0"/>
        </w:rPr>
      </w:pPr>
    </w:p>
    <w:p w14:paraId="023ABEBD" w14:textId="77777777" w:rsidR="005C3B86" w:rsidRDefault="005C3B86" w:rsidP="5E023DEE">
      <w:pPr>
        <w:pStyle w:val="BodyText"/>
        <w:spacing w:before="8"/>
        <w:rPr>
          <w:b/>
          <w:bCs/>
          <w:sz w:val="20"/>
          <w:szCs w:val="20"/>
        </w:rPr>
      </w:pPr>
    </w:p>
    <w:p w14:paraId="6D684D3C" w14:textId="77777777" w:rsidR="005C3B86" w:rsidRPr="004A11B1" w:rsidRDefault="00BB6E20" w:rsidP="5E023DEE">
      <w:pPr>
        <w:pStyle w:val="BodyText"/>
        <w:ind w:left="708"/>
        <w:rPr>
          <w:sz w:val="20"/>
          <w:szCs w:val="20"/>
        </w:rPr>
      </w:pPr>
      <w:r w:rsidRPr="004A11B1">
        <w:rPr>
          <w:noProof/>
          <w:sz w:val="20"/>
        </w:rPr>
        <mc:AlternateContent>
          <mc:Choice Requires="wps">
            <w:drawing>
              <wp:inline distT="0" distB="0" distL="0" distR="0" wp14:anchorId="2F45F6C0" wp14:editId="2A17E1CB">
                <wp:extent cx="5725795" cy="641350"/>
                <wp:effectExtent l="9525" t="9525" r="8255" b="6350"/>
                <wp:docPr id="3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64135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447B6" w14:textId="77777777" w:rsidR="00590C66" w:rsidRDefault="00590C66">
                            <w:pPr>
                              <w:spacing w:before="120"/>
                              <w:ind w:left="103" w:right="100"/>
                              <w:jc w:val="both"/>
                              <w:rPr>
                                <w:i/>
                              </w:rPr>
                            </w:pPr>
                            <w:r>
                              <w:rPr>
                                <w:b/>
                              </w:rPr>
                              <w:t xml:space="preserve">Describe the purposes of the processing: </w:t>
                            </w:r>
                            <w:r>
                              <w:rPr>
                                <w:i/>
                              </w:rPr>
                              <w:t>what do you want to achieve? What is the intended effect on individuals? What are the benefits of the processing – for you, and</w:t>
                            </w:r>
                            <w:r>
                              <w:rPr>
                                <w:i/>
                                <w:spacing w:val="-33"/>
                              </w:rPr>
                              <w:t xml:space="preserve"> </w:t>
                            </w:r>
                            <w:r>
                              <w:rPr>
                                <w:i/>
                              </w:rPr>
                              <w:t>more broadly?</w:t>
                            </w:r>
                          </w:p>
                        </w:txbxContent>
                      </wps:txbx>
                      <wps:bodyPr rot="0" vert="horz" wrap="square" lIns="0" tIns="0" rIns="0" bIns="0" anchor="t" anchorCtr="0" upright="1">
                        <a:noAutofit/>
                      </wps:bodyPr>
                    </wps:wsp>
                  </a:graphicData>
                </a:graphic>
              </wp:inline>
            </w:drawing>
          </mc:Choice>
          <mc:Fallback>
            <w:pict>
              <v:shape w14:anchorId="2F45F6C0" id="Text Box 56" o:spid="_x0000_s1030" type="#_x0000_t202" style="width:450.8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" filled="f" strokeweight=".16969mm">
                <v:textbox inset="0,0,0,0">
                  <w:txbxContent>
                    <w:p w14:paraId="6E3447B6" w14:textId="77777777" w:rsidR="00590C66" w:rsidRDefault="00590C66">
                      <w:pPr>
                        <w:spacing w:before="120"/>
                        <w:ind w:left="103" w:right="100"/>
                        <w:jc w:val="both"/>
                        <w:rPr>
                          <w:i/>
                        </w:rPr>
                      </w:pPr>
                      <w:r>
                        <w:rPr>
                          <w:b/>
                        </w:rPr>
                        <w:t xml:space="preserve">Describe the purposes of the processing: </w:t>
                      </w:r>
                      <w:r>
                        <w:rPr>
                          <w:i/>
                        </w:rPr>
                        <w:t>what do you want to achieve? What is the intended effect on individuals? What are the benefits of the processing – for you, and</w:t>
                      </w:r>
                      <w:r>
                        <w:rPr>
                          <w:i/>
                          <w:spacing w:val="-33"/>
                        </w:rPr>
                        <w:t xml:space="preserve"> </w:t>
                      </w:r>
                      <w:r>
                        <w:rPr>
                          <w:i/>
                        </w:rPr>
                        <w:t>more broadly?</w:t>
                      </w:r>
                    </w:p>
                  </w:txbxContent>
                </v:textbox>
                <w10:anchorlock/>
              </v:shape>
            </w:pict>
          </mc:Fallback>
        </mc:AlternateContent>
      </w:r>
    </w:p>
    <w:p w14:paraId="5B2B58EA" w14:textId="2A85DD93" w:rsidR="005C3B86" w:rsidRPr="004A11B1" w:rsidRDefault="6027009F" w:rsidP="4AA9E9D7">
      <w:pPr>
        <w:pStyle w:val="BodyText"/>
        <w:spacing w:before="201" w:line="276" w:lineRule="auto"/>
        <w:ind w:left="698" w:right="979"/>
        <w:jc w:val="both"/>
      </w:pPr>
      <w:r>
        <w:t xml:space="preserve">The overarching purpose for data sharing is to support the Cheshire and Merseyside </w:t>
      </w:r>
      <w:r w:rsidR="4831C266">
        <w:t>Secure Data Environment</w:t>
      </w:r>
      <w:r>
        <w:t>s (</w:t>
      </w:r>
      <w:r w:rsidR="56EA9476">
        <w:t>SDE</w:t>
      </w:r>
      <w:r>
        <w:t xml:space="preserve">s), which is a secure space for </w:t>
      </w:r>
      <w:r w:rsidR="1EFBBCF2">
        <w:t xml:space="preserve">planners and </w:t>
      </w:r>
      <w:r>
        <w:t xml:space="preserve">researchers to access </w:t>
      </w:r>
      <w:r w:rsidR="2BF0C297">
        <w:t>health and care</w:t>
      </w:r>
      <w:r>
        <w:t xml:space="preserve"> data</w:t>
      </w:r>
      <w:r w:rsidR="59C0B471">
        <w:t xml:space="preserve">. It </w:t>
      </w:r>
      <w:r>
        <w:t xml:space="preserve">enables them to do data driven research, </w:t>
      </w:r>
      <w:proofErr w:type="gramStart"/>
      <w:r>
        <w:t>utilising</w:t>
      </w:r>
      <w:proofErr w:type="gramEnd"/>
      <w:r>
        <w:t xml:space="preserve"> the knowledge, techniques, and experience of academics to improve health. These purposes are </w:t>
      </w:r>
      <w:proofErr w:type="gramStart"/>
      <w:r>
        <w:t>similar to</w:t>
      </w:r>
      <w:proofErr w:type="gramEnd"/>
      <w:r>
        <w:t xml:space="preserve"> the population health use cases but will be undertaken by research organisations</w:t>
      </w:r>
      <w:r w:rsidR="573A0BBF">
        <w:t xml:space="preserve"> who want to add evidence and shape policy and improve outcomes for the population of Cheshire and Merseyside. </w:t>
      </w:r>
    </w:p>
    <w:p w14:paraId="28FEF3C8" w14:textId="77777777" w:rsidR="005C3B86" w:rsidRPr="004A11B1" w:rsidRDefault="005C3B86" w:rsidP="4AA9E9D7">
      <w:pPr>
        <w:pStyle w:val="BodyText"/>
        <w:spacing w:before="5"/>
        <w:ind w:right="979"/>
        <w:jc w:val="both"/>
        <w:rPr>
          <w:sz w:val="25"/>
          <w:szCs w:val="25"/>
        </w:rPr>
      </w:pPr>
    </w:p>
    <w:p w14:paraId="57DB1346" w14:textId="77777777" w:rsidR="005C3B86" w:rsidRDefault="6027009F" w:rsidP="4AA9E9D7">
      <w:pPr>
        <w:pStyle w:val="BodyText"/>
        <w:ind w:left="698" w:right="979"/>
        <w:jc w:val="both"/>
      </w:pPr>
      <w:r w:rsidRPr="004A11B1">
        <w:t>There are five main purposes, which can be described as follows:</w:t>
      </w:r>
      <w:r w:rsidRPr="004A11B1">
        <w:rPr>
          <w:spacing w:val="-36"/>
        </w:rPr>
        <w:t xml:space="preserve"> </w:t>
      </w:r>
      <w:r w:rsidRPr="004A11B1">
        <w:t>-</w:t>
      </w:r>
    </w:p>
    <w:p w14:paraId="0A7F598C" w14:textId="77777777" w:rsidR="005C3B86" w:rsidRDefault="005C3B86" w:rsidP="4AA9E9D7">
      <w:pPr>
        <w:pStyle w:val="BodyText"/>
        <w:spacing w:before="7"/>
        <w:ind w:right="979"/>
        <w:jc w:val="both"/>
        <w:rPr>
          <w:sz w:val="20"/>
          <w:szCs w:val="20"/>
        </w:rPr>
      </w:pPr>
    </w:p>
    <w:p w14:paraId="529AFFAA" w14:textId="6C720753" w:rsidR="009C03B3" w:rsidRDefault="00826027" w:rsidP="4AA9E9D7">
      <w:pPr>
        <w:pStyle w:val="BodyText"/>
        <w:spacing w:line="276" w:lineRule="auto"/>
        <w:ind w:left="698" w:right="979"/>
        <w:jc w:val="both"/>
      </w:pPr>
      <w:r w:rsidRPr="4AA9E9D7">
        <w:rPr>
          <w:b/>
          <w:bCs/>
        </w:rPr>
        <w:t xml:space="preserve">Use Case 1: Epidemiology Reporting: </w:t>
      </w:r>
      <w:r>
        <w:t xml:space="preserve">Understanding health needs of populations, wider determinants of health and inequality for the improvement of outcomes: The data </w:t>
      </w:r>
      <w:r w:rsidR="006A2475">
        <w:t>c</w:t>
      </w:r>
      <w:r>
        <w:t xml:space="preserve">ould be used to create intelligence, with the aim of understanding and improving physical and mental health outcomes, promote wellbeing and reducing health inequalities across an entire population. </w:t>
      </w:r>
    </w:p>
    <w:p w14:paraId="1F4EF241" w14:textId="77777777" w:rsidR="009C03B3" w:rsidRDefault="009C03B3" w:rsidP="4AA9E9D7">
      <w:pPr>
        <w:pStyle w:val="BodyText"/>
        <w:spacing w:line="276" w:lineRule="auto"/>
        <w:ind w:left="698" w:right="979"/>
        <w:jc w:val="both"/>
      </w:pPr>
    </w:p>
    <w:p w14:paraId="32B064C2" w14:textId="77777777" w:rsidR="009C03B3" w:rsidRPr="004A11B1" w:rsidRDefault="009C03B3" w:rsidP="4AA9E9D7">
      <w:pPr>
        <w:pStyle w:val="BodyText"/>
        <w:spacing w:line="276" w:lineRule="auto"/>
        <w:ind w:left="698" w:right="979"/>
        <w:jc w:val="both"/>
      </w:pPr>
      <w:r>
        <w:t>Specific types of analysis that may be undertaken include:</w:t>
      </w:r>
    </w:p>
    <w:p w14:paraId="34162258" w14:textId="77777777" w:rsidR="009C03B3" w:rsidRPr="004A11B1" w:rsidRDefault="009C03B3" w:rsidP="4AA9E9D7">
      <w:pPr>
        <w:pStyle w:val="TableParagraph"/>
        <w:spacing w:before="2"/>
        <w:ind w:left="113" w:right="979"/>
        <w:jc w:val="both"/>
      </w:pPr>
    </w:p>
    <w:p w14:paraId="503068D4" w14:textId="77777777" w:rsidR="009C03B3" w:rsidRPr="004A11B1" w:rsidRDefault="009C03B3">
      <w:pPr>
        <w:pStyle w:val="BodyText"/>
        <w:numPr>
          <w:ilvl w:val="0"/>
          <w:numId w:val="17"/>
        </w:numPr>
        <w:spacing w:line="276" w:lineRule="auto"/>
        <w:ind w:right="979"/>
        <w:jc w:val="both"/>
      </w:pPr>
      <w:r>
        <w:t>Health needs analysis understanding population’s health outcomes and deficits;</w:t>
      </w:r>
    </w:p>
    <w:p w14:paraId="6C326534" w14:textId="77777777" w:rsidR="009C03B3" w:rsidRPr="004A11B1" w:rsidRDefault="009C03B3">
      <w:pPr>
        <w:pStyle w:val="BodyText"/>
        <w:numPr>
          <w:ilvl w:val="0"/>
          <w:numId w:val="17"/>
        </w:numPr>
        <w:spacing w:line="276" w:lineRule="auto"/>
        <w:ind w:right="979"/>
        <w:jc w:val="both"/>
      </w:pPr>
      <w:r>
        <w:t xml:space="preserve">Demographic forecasting, disease </w:t>
      </w:r>
      <w:proofErr w:type="gramStart"/>
      <w:r>
        <w:t>prevalence</w:t>
      </w:r>
      <w:proofErr w:type="gramEnd"/>
      <w:r>
        <w:t xml:space="preserve"> and relationships to wider determinants of health;</w:t>
      </w:r>
    </w:p>
    <w:p w14:paraId="64617413" w14:textId="77777777" w:rsidR="009C03B3" w:rsidRDefault="3F1FBB0D">
      <w:pPr>
        <w:pStyle w:val="BodyText"/>
        <w:numPr>
          <w:ilvl w:val="0"/>
          <w:numId w:val="17"/>
        </w:numPr>
        <w:spacing w:line="276" w:lineRule="auto"/>
        <w:ind w:right="979"/>
        <w:jc w:val="both"/>
      </w:pPr>
      <w:r>
        <w:t xml:space="preserve">Geographic analysis and mapping, socio-demographic </w:t>
      </w:r>
      <w:proofErr w:type="gramStart"/>
      <w:r>
        <w:t>analysis</w:t>
      </w:r>
      <w:proofErr w:type="gramEnd"/>
      <w:r>
        <w:t xml:space="preserve"> and insight into inequalities.</w:t>
      </w:r>
    </w:p>
    <w:p w14:paraId="09AEE43B" w14:textId="77777777" w:rsidR="009C03B3" w:rsidRDefault="009C03B3" w:rsidP="4AA9E9D7">
      <w:pPr>
        <w:pStyle w:val="BodyText"/>
        <w:spacing w:line="276" w:lineRule="auto"/>
        <w:ind w:left="698" w:right="979"/>
        <w:jc w:val="both"/>
      </w:pPr>
    </w:p>
    <w:p w14:paraId="1576716B" w14:textId="6D8FDB6F" w:rsidR="00A11487" w:rsidRDefault="00A11487" w:rsidP="4AA9E9D7">
      <w:pPr>
        <w:spacing w:before="201" w:line="276" w:lineRule="auto"/>
        <w:ind w:left="698" w:right="876"/>
        <w:jc w:val="both"/>
      </w:pPr>
      <w:r w:rsidRPr="4AA9E9D7">
        <w:rPr>
          <w:b/>
          <w:bCs/>
        </w:rPr>
        <w:t xml:space="preserve">Use Case 2: Predicting outcomes and population stratification of vulnerable populations: </w:t>
      </w:r>
      <w:r>
        <w:t xml:space="preserve">The data </w:t>
      </w:r>
      <w:r w:rsidR="006A2475">
        <w:t>could</w:t>
      </w:r>
      <w:r>
        <w:t xml:space="preserve"> be used to predict the risk of outcomes for cohorts of patients in order that services can be targeted proactively to those most vulnerable.</w:t>
      </w:r>
    </w:p>
    <w:p w14:paraId="569E41CF" w14:textId="77777777" w:rsidR="005C3B86" w:rsidRDefault="6027009F" w:rsidP="4AA9E9D7">
      <w:pPr>
        <w:spacing w:before="200" w:line="276" w:lineRule="auto"/>
        <w:ind w:left="698" w:right="878"/>
        <w:jc w:val="both"/>
      </w:pPr>
      <w:r w:rsidRPr="5E023DEE">
        <w:rPr>
          <w:b/>
          <w:bCs/>
        </w:rPr>
        <w:t>Use</w:t>
      </w:r>
      <w:r w:rsidRPr="5E023DEE">
        <w:rPr>
          <w:b/>
          <w:bCs/>
          <w:spacing w:val="-6"/>
        </w:rPr>
        <w:t xml:space="preserve"> </w:t>
      </w:r>
      <w:r w:rsidRPr="5E023DEE">
        <w:rPr>
          <w:b/>
          <w:bCs/>
        </w:rPr>
        <w:t>Case</w:t>
      </w:r>
      <w:r w:rsidRPr="5E023DEE">
        <w:rPr>
          <w:b/>
          <w:bCs/>
          <w:spacing w:val="-5"/>
        </w:rPr>
        <w:t xml:space="preserve"> </w:t>
      </w:r>
      <w:r w:rsidRPr="5E023DEE">
        <w:rPr>
          <w:b/>
          <w:bCs/>
        </w:rPr>
        <w:t>3:</w:t>
      </w:r>
      <w:r w:rsidRPr="5E023DEE">
        <w:rPr>
          <w:b/>
          <w:bCs/>
          <w:spacing w:val="-6"/>
        </w:rPr>
        <w:t xml:space="preserve"> </w:t>
      </w:r>
      <w:r w:rsidRPr="5E023DEE">
        <w:rPr>
          <w:b/>
          <w:bCs/>
        </w:rPr>
        <w:t>For</w:t>
      </w:r>
      <w:r w:rsidRPr="5E023DEE">
        <w:rPr>
          <w:b/>
          <w:bCs/>
          <w:spacing w:val="-5"/>
        </w:rPr>
        <w:t xml:space="preserve"> </w:t>
      </w:r>
      <w:r w:rsidRPr="5E023DEE">
        <w:rPr>
          <w:b/>
          <w:bCs/>
        </w:rPr>
        <w:t>planning</w:t>
      </w:r>
      <w:r w:rsidRPr="5E023DEE">
        <w:rPr>
          <w:b/>
          <w:bCs/>
          <w:spacing w:val="-5"/>
        </w:rPr>
        <w:t xml:space="preserve"> </w:t>
      </w:r>
      <w:r w:rsidRPr="5E023DEE">
        <w:rPr>
          <w:b/>
          <w:bCs/>
        </w:rPr>
        <w:t>current</w:t>
      </w:r>
      <w:r w:rsidRPr="5E023DEE">
        <w:rPr>
          <w:b/>
          <w:bCs/>
          <w:spacing w:val="-3"/>
        </w:rPr>
        <w:t xml:space="preserve"> </w:t>
      </w:r>
      <w:r w:rsidRPr="5E023DEE">
        <w:rPr>
          <w:b/>
          <w:bCs/>
        </w:rPr>
        <w:t>services</w:t>
      </w:r>
      <w:r w:rsidRPr="5E023DEE">
        <w:rPr>
          <w:b/>
          <w:bCs/>
          <w:spacing w:val="-5"/>
        </w:rPr>
        <w:t xml:space="preserve"> </w:t>
      </w:r>
      <w:r w:rsidRPr="5E023DEE">
        <w:rPr>
          <w:b/>
          <w:bCs/>
        </w:rPr>
        <w:t>and</w:t>
      </w:r>
      <w:r w:rsidRPr="5E023DEE">
        <w:rPr>
          <w:b/>
          <w:bCs/>
          <w:spacing w:val="-5"/>
        </w:rPr>
        <w:t xml:space="preserve"> </w:t>
      </w:r>
      <w:r w:rsidRPr="5E023DEE">
        <w:rPr>
          <w:b/>
          <w:bCs/>
        </w:rPr>
        <w:t>understanding</w:t>
      </w:r>
      <w:r w:rsidRPr="5E023DEE">
        <w:rPr>
          <w:b/>
          <w:bCs/>
          <w:spacing w:val="-4"/>
        </w:rPr>
        <w:t xml:space="preserve"> </w:t>
      </w:r>
      <w:r w:rsidRPr="5E023DEE">
        <w:rPr>
          <w:b/>
          <w:bCs/>
        </w:rPr>
        <w:t>future</w:t>
      </w:r>
      <w:r w:rsidRPr="5E023DEE">
        <w:rPr>
          <w:b/>
          <w:bCs/>
          <w:spacing w:val="-6"/>
        </w:rPr>
        <w:t xml:space="preserve"> </w:t>
      </w:r>
      <w:r w:rsidRPr="5E023DEE">
        <w:rPr>
          <w:b/>
          <w:bCs/>
        </w:rPr>
        <w:t>service</w:t>
      </w:r>
      <w:r w:rsidRPr="5E023DEE">
        <w:rPr>
          <w:b/>
          <w:bCs/>
          <w:spacing w:val="-4"/>
        </w:rPr>
        <w:t xml:space="preserve"> </w:t>
      </w:r>
      <w:r w:rsidRPr="5E023DEE">
        <w:rPr>
          <w:b/>
          <w:bCs/>
        </w:rPr>
        <w:t xml:space="preserve">provision: </w:t>
      </w:r>
      <w:r>
        <w:t>The data would be used to create intelligence on service provision to understand current service capacity and demand and forecasting future service demand to ensure</w:t>
      </w:r>
      <w:r>
        <w:rPr>
          <w:spacing w:val="18"/>
        </w:rPr>
        <w:t xml:space="preserve"> </w:t>
      </w:r>
      <w:r>
        <w:t>enough</w:t>
      </w:r>
      <w:r w:rsidR="3F1FBB0D">
        <w:t xml:space="preserve"> </w:t>
      </w:r>
      <w:r>
        <w:t>provision is available for populations in need. This may include forecasting disease and prevalence and understanding how it impacts on service provision</w:t>
      </w:r>
      <w:r w:rsidR="3F1FBB0D">
        <w:t>.</w:t>
      </w:r>
    </w:p>
    <w:p w14:paraId="54F75610" w14:textId="77777777" w:rsidR="005C3B86" w:rsidRDefault="00826027" w:rsidP="4AA9E9D7">
      <w:pPr>
        <w:spacing w:before="200" w:line="276" w:lineRule="auto"/>
        <w:ind w:left="700" w:right="875"/>
        <w:jc w:val="both"/>
      </w:pPr>
      <w:r w:rsidRPr="4AA9E9D7">
        <w:rPr>
          <w:b/>
          <w:bCs/>
        </w:rPr>
        <w:t xml:space="preserve">Use Case 4: For evaluation and understanding causality: </w:t>
      </w:r>
      <w:r>
        <w:t>The data could be used to evaluate causality between determinant of health and outcomes. Also, used to understand effectiveness of certain models of care across the health and care system.</w:t>
      </w:r>
    </w:p>
    <w:p w14:paraId="2D920327" w14:textId="77777777" w:rsidR="005C3B86" w:rsidRDefault="6027009F" w:rsidP="4AA9E9D7">
      <w:pPr>
        <w:spacing w:before="199" w:line="276" w:lineRule="auto"/>
        <w:ind w:left="700" w:right="875" w:hanging="2"/>
        <w:jc w:val="both"/>
      </w:pPr>
      <w:r w:rsidRPr="5E023DEE">
        <w:rPr>
          <w:b/>
          <w:bCs/>
        </w:rPr>
        <w:lastRenderedPageBreak/>
        <w:t>Use</w:t>
      </w:r>
      <w:r w:rsidRPr="5E023DEE">
        <w:rPr>
          <w:b/>
          <w:bCs/>
          <w:spacing w:val="-13"/>
        </w:rPr>
        <w:t xml:space="preserve"> </w:t>
      </w:r>
      <w:r w:rsidRPr="5E023DEE">
        <w:rPr>
          <w:b/>
          <w:bCs/>
        </w:rPr>
        <w:t>Case</w:t>
      </w:r>
      <w:r w:rsidRPr="5E023DEE">
        <w:rPr>
          <w:b/>
          <w:bCs/>
          <w:spacing w:val="-11"/>
        </w:rPr>
        <w:t xml:space="preserve"> </w:t>
      </w:r>
      <w:r w:rsidRPr="5E023DEE">
        <w:rPr>
          <w:b/>
          <w:bCs/>
        </w:rPr>
        <w:t>5:</w:t>
      </w:r>
      <w:r w:rsidRPr="5E023DEE">
        <w:rPr>
          <w:b/>
          <w:bCs/>
          <w:spacing w:val="-10"/>
        </w:rPr>
        <w:t xml:space="preserve"> </w:t>
      </w:r>
      <w:r w:rsidRPr="5E023DEE">
        <w:rPr>
          <w:b/>
          <w:bCs/>
        </w:rPr>
        <w:t>Research</w:t>
      </w:r>
      <w:r w:rsidRPr="5E023DEE">
        <w:rPr>
          <w:b/>
          <w:bCs/>
          <w:spacing w:val="-11"/>
        </w:rPr>
        <w:t xml:space="preserve"> </w:t>
      </w:r>
      <w:r w:rsidRPr="5E023DEE">
        <w:rPr>
          <w:b/>
          <w:bCs/>
        </w:rPr>
        <w:t>into</w:t>
      </w:r>
      <w:r w:rsidRPr="5E023DEE">
        <w:rPr>
          <w:b/>
          <w:bCs/>
          <w:spacing w:val="-12"/>
        </w:rPr>
        <w:t xml:space="preserve"> </w:t>
      </w:r>
      <w:r w:rsidRPr="5E023DEE">
        <w:rPr>
          <w:b/>
          <w:bCs/>
        </w:rPr>
        <w:t>novel</w:t>
      </w:r>
      <w:r w:rsidRPr="5E023DEE">
        <w:rPr>
          <w:b/>
          <w:bCs/>
          <w:spacing w:val="-11"/>
        </w:rPr>
        <w:t xml:space="preserve"> </w:t>
      </w:r>
      <w:r w:rsidRPr="5E023DEE">
        <w:rPr>
          <w:b/>
          <w:bCs/>
        </w:rPr>
        <w:t>interventions</w:t>
      </w:r>
      <w:r w:rsidRPr="5E023DEE">
        <w:rPr>
          <w:b/>
          <w:bCs/>
          <w:spacing w:val="-10"/>
        </w:rPr>
        <w:t xml:space="preserve"> </w:t>
      </w:r>
      <w:r w:rsidRPr="5E023DEE">
        <w:rPr>
          <w:b/>
          <w:bCs/>
        </w:rPr>
        <w:t>or</w:t>
      </w:r>
      <w:r w:rsidRPr="5E023DEE">
        <w:rPr>
          <w:b/>
          <w:bCs/>
          <w:spacing w:val="-12"/>
        </w:rPr>
        <w:t xml:space="preserve"> </w:t>
      </w:r>
      <w:r w:rsidRPr="5E023DEE">
        <w:rPr>
          <w:b/>
          <w:bCs/>
        </w:rPr>
        <w:t>the</w:t>
      </w:r>
      <w:r w:rsidRPr="5E023DEE">
        <w:rPr>
          <w:b/>
          <w:bCs/>
          <w:spacing w:val="-11"/>
        </w:rPr>
        <w:t xml:space="preserve"> </w:t>
      </w:r>
      <w:r w:rsidRPr="5E023DEE">
        <w:rPr>
          <w:b/>
          <w:bCs/>
        </w:rPr>
        <w:t>generation</w:t>
      </w:r>
      <w:r w:rsidRPr="5E023DEE">
        <w:rPr>
          <w:b/>
          <w:bCs/>
          <w:spacing w:val="-12"/>
        </w:rPr>
        <w:t xml:space="preserve"> </w:t>
      </w:r>
      <w:r w:rsidRPr="5E023DEE">
        <w:rPr>
          <w:b/>
          <w:bCs/>
        </w:rPr>
        <w:t>of</w:t>
      </w:r>
      <w:r w:rsidRPr="5E023DEE">
        <w:rPr>
          <w:b/>
          <w:bCs/>
          <w:spacing w:val="-12"/>
        </w:rPr>
        <w:t xml:space="preserve"> </w:t>
      </w:r>
      <w:r w:rsidRPr="5E023DEE">
        <w:rPr>
          <w:b/>
          <w:bCs/>
        </w:rPr>
        <w:t>new</w:t>
      </w:r>
      <w:r w:rsidRPr="5E023DEE">
        <w:rPr>
          <w:b/>
          <w:bCs/>
          <w:spacing w:val="-13"/>
        </w:rPr>
        <w:t xml:space="preserve"> </w:t>
      </w:r>
      <w:r w:rsidRPr="5E023DEE">
        <w:rPr>
          <w:b/>
          <w:bCs/>
        </w:rPr>
        <w:t>knowledge:</w:t>
      </w:r>
      <w:r w:rsidRPr="5E023DEE">
        <w:rPr>
          <w:b/>
          <w:bCs/>
          <w:spacing w:val="-11"/>
        </w:rPr>
        <w:t xml:space="preserve"> </w:t>
      </w:r>
      <w:r>
        <w:t>The data could be used to support research into novel interventions, such as the safety of a new medication. In this case the research would be expected to generate new knowledge or to demonstrate the reproducibility of previous</w:t>
      </w:r>
      <w:r>
        <w:rPr>
          <w:spacing w:val="2"/>
        </w:rPr>
        <w:t xml:space="preserve"> </w:t>
      </w:r>
      <w:r>
        <w:t>research.</w:t>
      </w:r>
    </w:p>
    <w:p w14:paraId="0533C507" w14:textId="0418AF4C" w:rsidR="009629DD" w:rsidRPr="004A11B1" w:rsidRDefault="6027009F" w:rsidP="4AA9E9D7">
      <w:pPr>
        <w:spacing w:before="201" w:line="276" w:lineRule="auto"/>
        <w:ind w:left="700" w:right="877"/>
        <w:jc w:val="both"/>
        <w:rPr>
          <w:b/>
          <w:bCs/>
        </w:rPr>
      </w:pPr>
      <w:r>
        <w:t xml:space="preserve">The purposes of data sharing </w:t>
      </w:r>
      <w:r w:rsidR="3F1FBB0D">
        <w:t xml:space="preserve">that </w:t>
      </w:r>
      <w:r>
        <w:t xml:space="preserve">are listed above are also within the document </w:t>
      </w:r>
      <w:r w:rsidR="1236616B" w:rsidRPr="4AA9E9D7">
        <w:rPr>
          <w:b/>
          <w:bCs/>
        </w:rPr>
        <w:t xml:space="preserve">Tier Two - Data Sharing Agreement: Combined Intelligence for Population Health Action (CIPHA): </w:t>
      </w:r>
      <w:r w:rsidR="4831C266" w:rsidRPr="4AA9E9D7">
        <w:rPr>
          <w:b/>
          <w:bCs/>
        </w:rPr>
        <w:t>Secure Data Environment</w:t>
      </w:r>
      <w:r w:rsidR="1236616B" w:rsidRPr="4AA9E9D7">
        <w:rPr>
          <w:b/>
          <w:bCs/>
        </w:rPr>
        <w:t xml:space="preserve"> (</w:t>
      </w:r>
      <w:r w:rsidR="56EA9476" w:rsidRPr="4AA9E9D7">
        <w:rPr>
          <w:b/>
          <w:bCs/>
        </w:rPr>
        <w:t>SDE</w:t>
      </w:r>
      <w:r w:rsidR="1236616B" w:rsidRPr="4AA9E9D7">
        <w:rPr>
          <w:b/>
          <w:bCs/>
        </w:rPr>
        <w:t>)</w:t>
      </w:r>
    </w:p>
    <w:p w14:paraId="2E1A4DE0" w14:textId="77777777" w:rsidR="005C3B86" w:rsidRPr="004A11B1" w:rsidRDefault="00826027" w:rsidP="4AA9E9D7">
      <w:pPr>
        <w:spacing w:before="201" w:line="276" w:lineRule="auto"/>
        <w:ind w:left="700" w:right="877"/>
        <w:jc w:val="both"/>
      </w:pPr>
      <w:r>
        <w:t>Data Details:</w:t>
      </w:r>
    </w:p>
    <w:p w14:paraId="422A43EC" w14:textId="77777777" w:rsidR="005C3B86" w:rsidRPr="004A11B1" w:rsidRDefault="005C3B86" w:rsidP="4AA9E9D7">
      <w:pPr>
        <w:pStyle w:val="BodyText"/>
        <w:spacing w:before="6"/>
        <w:jc w:val="both"/>
        <w:rPr>
          <w:sz w:val="20"/>
          <w:szCs w:val="20"/>
        </w:rPr>
      </w:pPr>
    </w:p>
    <w:p w14:paraId="6A7C7B64" w14:textId="77777777" w:rsidR="005C3B86" w:rsidRPr="004A11B1" w:rsidRDefault="6027009F">
      <w:pPr>
        <w:pStyle w:val="ListParagraph"/>
        <w:numPr>
          <w:ilvl w:val="3"/>
          <w:numId w:val="15"/>
        </w:numPr>
        <w:tabs>
          <w:tab w:val="left" w:pos="2140"/>
          <w:tab w:val="left" w:pos="2141"/>
        </w:tabs>
        <w:jc w:val="both"/>
        <w:rPr>
          <w:rFonts w:ascii="Arial" w:hAnsi="Arial"/>
        </w:rPr>
      </w:pPr>
      <w:r w:rsidRPr="004A11B1">
        <w:rPr>
          <w:rFonts w:ascii="Arial" w:hAnsi="Arial"/>
        </w:rPr>
        <w:t>Purpose of Data</w:t>
      </w:r>
      <w:r w:rsidRPr="004A11B1">
        <w:rPr>
          <w:rFonts w:ascii="Arial" w:hAnsi="Arial"/>
          <w:spacing w:val="-1"/>
        </w:rPr>
        <w:t xml:space="preserve"> </w:t>
      </w:r>
      <w:r w:rsidRPr="004A11B1">
        <w:rPr>
          <w:rFonts w:ascii="Arial" w:hAnsi="Arial"/>
        </w:rPr>
        <w:t>Sharing</w:t>
      </w:r>
    </w:p>
    <w:p w14:paraId="4A142A17" w14:textId="77777777" w:rsidR="005C3B86" w:rsidRDefault="6027009F">
      <w:pPr>
        <w:pStyle w:val="ListParagraph"/>
        <w:numPr>
          <w:ilvl w:val="3"/>
          <w:numId w:val="15"/>
        </w:numPr>
        <w:tabs>
          <w:tab w:val="left" w:pos="2140"/>
          <w:tab w:val="left" w:pos="2141"/>
        </w:tabs>
        <w:spacing w:before="19"/>
        <w:jc w:val="both"/>
        <w:rPr>
          <w:rFonts w:ascii="Arial" w:hAnsi="Arial"/>
        </w:rPr>
      </w:pPr>
      <w:r w:rsidRPr="004A11B1">
        <w:rPr>
          <w:rFonts w:ascii="Arial" w:hAnsi="Arial"/>
        </w:rPr>
        <w:t>Details of how the Data will be shared</w:t>
      </w:r>
      <w:r>
        <w:rPr>
          <w:rFonts w:ascii="Arial" w:hAnsi="Arial"/>
        </w:rPr>
        <w:t xml:space="preserve"> – Data</w:t>
      </w:r>
      <w:r>
        <w:rPr>
          <w:rFonts w:ascii="Arial" w:hAnsi="Arial"/>
          <w:spacing w:val="-6"/>
        </w:rPr>
        <w:t xml:space="preserve"> </w:t>
      </w:r>
      <w:r>
        <w:rPr>
          <w:rFonts w:ascii="Arial" w:hAnsi="Arial"/>
        </w:rPr>
        <w:t>Flow</w:t>
      </w:r>
    </w:p>
    <w:p w14:paraId="0A1FF046" w14:textId="109E3461" w:rsidR="4AA9E9D7" w:rsidRDefault="4AA9E9D7" w:rsidP="4AA9E9D7">
      <w:pPr>
        <w:tabs>
          <w:tab w:val="left" w:pos="2140"/>
          <w:tab w:val="left" w:pos="2141"/>
        </w:tabs>
        <w:spacing w:before="19"/>
        <w:jc w:val="both"/>
      </w:pPr>
    </w:p>
    <w:p w14:paraId="4006FF0C" w14:textId="77777777" w:rsidR="00965898" w:rsidRPr="00965898" w:rsidRDefault="00965898" w:rsidP="00965898">
      <w:pPr>
        <w:tabs>
          <w:tab w:val="left" w:pos="2140"/>
          <w:tab w:val="left" w:pos="2141"/>
        </w:tabs>
        <w:spacing w:before="19"/>
      </w:pPr>
    </w:p>
    <w:p w14:paraId="67733D35" w14:textId="77777777" w:rsidR="005C3B86" w:rsidRPr="00322E2B" w:rsidRDefault="6027009F" w:rsidP="4AA9E9D7">
      <w:pPr>
        <w:widowControl/>
        <w:tabs>
          <w:tab w:val="left" w:pos="1440"/>
        </w:tabs>
        <w:autoSpaceDE/>
        <w:autoSpaceDN/>
        <w:ind w:left="1386" w:hanging="680"/>
        <w:outlineLvl w:val="0"/>
        <w:rPr>
          <w:rFonts w:eastAsia="Times New Roman"/>
          <w:b/>
          <w:bCs/>
          <w:color w:val="7030A0"/>
          <w:lang w:eastAsia="en-US" w:bidi="ar-SA"/>
        </w:rPr>
      </w:pPr>
      <w:bookmarkStart w:id="16" w:name="_bookmark9"/>
      <w:bookmarkStart w:id="17" w:name="_Toc219390066"/>
      <w:bookmarkEnd w:id="16"/>
      <w:r w:rsidRPr="4AA9E9D7">
        <w:rPr>
          <w:rFonts w:eastAsia="Times New Roman"/>
          <w:b/>
          <w:bCs/>
          <w:color w:val="7030A0"/>
        </w:rPr>
        <w:t>Step 3: Consultation process</w:t>
      </w:r>
      <w:bookmarkEnd w:id="17"/>
    </w:p>
    <w:p w14:paraId="4B000FE4" w14:textId="77777777" w:rsidR="005C3B86" w:rsidRDefault="005C3B86" w:rsidP="5E023DEE">
      <w:pPr>
        <w:pStyle w:val="BodyText"/>
        <w:rPr>
          <w:b/>
          <w:bCs/>
          <w:sz w:val="20"/>
          <w:szCs w:val="20"/>
        </w:rPr>
      </w:pPr>
    </w:p>
    <w:p w14:paraId="5C6E7E69" w14:textId="3FECA7CC" w:rsidR="005C3B86" w:rsidRDefault="00BB6E20" w:rsidP="5E023DEE">
      <w:pPr>
        <w:pStyle w:val="BodyText"/>
        <w:spacing w:before="3"/>
        <w:rPr>
          <w:b/>
          <w:bCs/>
          <w:sz w:val="24"/>
          <w:szCs w:val="24"/>
        </w:rPr>
      </w:pPr>
      <w:r>
        <w:rPr>
          <w:noProof/>
        </w:rPr>
        <mc:AlternateContent>
          <mc:Choice Requires="wps">
            <w:drawing>
              <wp:inline distT="0" distB="0" distL="0" distR="0" wp14:anchorId="0D7E8585" wp14:editId="2FE739A9">
                <wp:extent cx="5725795" cy="802005"/>
                <wp:effectExtent l="0" t="0" r="0" b="0"/>
                <wp:docPr id="79965008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8020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C0E921" w14:textId="77777777" w:rsidR="00590C66" w:rsidRDefault="00590C66">
                            <w:pPr>
                              <w:spacing w:before="121"/>
                              <w:ind w:left="102" w:right="129"/>
                              <w:rPr>
                                <w:i/>
                              </w:rPr>
                            </w:pPr>
                            <w:r>
                              <w:rPr>
                                <w:b/>
                              </w:rPr>
                              <w:t xml:space="preserve">Consider how to consult with relevant stakeholders: </w:t>
                            </w:r>
                            <w:r>
                              <w:rPr>
                                <w:i/>
                              </w:rPr>
                              <w:t>describe when and how you will seek individuals’ views – or justify why it’s not appropriate to do so. Who else do you need to involve within your organisation? Do you need to ask your processors to assist? Do you plan to consult information security experts, or any other experts?</w:t>
                            </w:r>
                          </w:p>
                        </w:txbxContent>
                      </wps:txbx>
                      <wps:bodyPr rot="0" vert="horz" wrap="square" lIns="0" tIns="0" rIns="0" bIns="0" anchor="t" anchorCtr="0" upright="1">
                        <a:noAutofit/>
                      </wps:bodyPr>
                    </wps:wsp>
                  </a:graphicData>
                </a:graphic>
              </wp:inline>
            </w:drawing>
          </mc:Choice>
          <mc:Fallback>
            <w:pict>
              <v:shape w14:anchorId="0D7E8585" id="Text Box 42" o:spid="_x0000_s1031" type="#_x0000_t202" style="width:450.8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" filled="f" strokeweight=".16969mm">
                <v:textbox inset="0,0,0,0">
                  <w:txbxContent>
                    <w:p w14:paraId="08C0E921" w14:textId="77777777" w:rsidR="00590C66" w:rsidRDefault="00590C66">
                      <w:pPr>
                        <w:spacing w:before="121"/>
                        <w:ind w:left="102" w:right="129"/>
                        <w:rPr>
                          <w:i/>
                        </w:rPr>
                      </w:pPr>
                      <w:r>
                        <w:rPr>
                          <w:b/>
                        </w:rPr>
                        <w:t xml:space="preserve">Consider how to consult with relevant stakeholders: </w:t>
                      </w:r>
                      <w:r>
                        <w:rPr>
                          <w:i/>
                        </w:rPr>
                        <w:t>describe when and how you will seek individuals’ views – or justify why it’s not appropriate to do so. Who else do you need to involve within your organisation? Do you need to ask your processors to assist? Do you plan to consult information security experts, or any other experts?</w:t>
                      </w:r>
                    </w:p>
                  </w:txbxContent>
                </v:textbox>
                <w10:anchorlock/>
              </v:shape>
            </w:pict>
          </mc:Fallback>
        </mc:AlternateContent>
      </w:r>
    </w:p>
    <w:p w14:paraId="7D6F2E6E" w14:textId="6D88264A" w:rsidR="1883A4B3" w:rsidRDefault="1883A4B3" w:rsidP="4AA9E9D7">
      <w:pPr>
        <w:spacing w:before="151" w:line="259" w:lineRule="auto"/>
        <w:ind w:left="700"/>
        <w:jc w:val="both"/>
        <w:rPr>
          <w:b/>
          <w:bCs/>
        </w:rPr>
      </w:pPr>
      <w:r w:rsidRPr="3E817584">
        <w:rPr>
          <w:b/>
          <w:bCs/>
        </w:rPr>
        <w:t>Pro</w:t>
      </w:r>
      <w:r w:rsidR="23CB6B73" w:rsidRPr="3E817584">
        <w:rPr>
          <w:b/>
          <w:bCs/>
        </w:rPr>
        <w:t>gramme</w:t>
      </w:r>
      <w:r w:rsidRPr="3E817584">
        <w:rPr>
          <w:b/>
          <w:bCs/>
        </w:rPr>
        <w:t xml:space="preserve"> Governance</w:t>
      </w:r>
    </w:p>
    <w:p w14:paraId="5B3FFB4B" w14:textId="77777777" w:rsidR="005C3B86" w:rsidRDefault="005C3B86" w:rsidP="4AA9E9D7">
      <w:pPr>
        <w:pStyle w:val="BodyText"/>
        <w:spacing w:before="9"/>
        <w:jc w:val="both"/>
        <w:rPr>
          <w:b/>
          <w:bCs/>
          <w:sz w:val="20"/>
          <w:szCs w:val="20"/>
        </w:rPr>
      </w:pPr>
    </w:p>
    <w:p w14:paraId="7A5510E7" w14:textId="50EE4F33" w:rsidR="005C3B86" w:rsidRDefault="6027009F" w:rsidP="4AA9E9D7">
      <w:pPr>
        <w:pStyle w:val="BodyText"/>
        <w:spacing w:before="200" w:line="276" w:lineRule="auto"/>
        <w:ind w:left="700" w:right="876" w:hanging="2"/>
        <w:jc w:val="both"/>
      </w:pPr>
      <w:r>
        <w:t xml:space="preserve">The </w:t>
      </w:r>
      <w:r w:rsidR="665A08BE">
        <w:t xml:space="preserve">Secure Data Environment is governed by the ICB within the </w:t>
      </w:r>
      <w:r w:rsidR="008A06CF">
        <w:t xml:space="preserve">Cheshire and Merseyside </w:t>
      </w:r>
      <w:r w:rsidR="665A08BE">
        <w:t>Data into Action Programme</w:t>
      </w:r>
      <w:r w:rsidR="008A06CF">
        <w:t xml:space="preserve">. There is a Data </w:t>
      </w:r>
      <w:r w:rsidR="00920FF6">
        <w:t>into</w:t>
      </w:r>
      <w:r w:rsidR="008A06CF">
        <w:t xml:space="preserve"> Action Programme Board. The sub-group st</w:t>
      </w:r>
      <w:r w:rsidR="665A08BE">
        <w:t xml:space="preserve">ructure </w:t>
      </w:r>
      <w:r w:rsidR="008A06CF">
        <w:t>can be found below with</w:t>
      </w:r>
      <w:r w:rsidR="665A08BE">
        <w:t xml:space="preserve"> the following purposes</w:t>
      </w:r>
      <w:r w:rsidR="008A06CF">
        <w:t xml:space="preserve">. These groups are </w:t>
      </w:r>
      <w:r w:rsidR="665A08BE">
        <w:t xml:space="preserve">consulted on various aspects of the programme </w:t>
      </w:r>
      <w:r w:rsidR="56E34920">
        <w:t xml:space="preserve">including processing and security </w:t>
      </w:r>
      <w:r w:rsidR="665A08BE">
        <w:t xml:space="preserve">to assure that delivery is against agreed parameters. </w:t>
      </w:r>
    </w:p>
    <w:p w14:paraId="68A9B02E" w14:textId="498FAB88" w:rsidR="008A06CF" w:rsidRDefault="008A06CF" w:rsidP="4AA9E9D7">
      <w:pPr>
        <w:pStyle w:val="BodyText"/>
        <w:spacing w:before="200" w:line="276" w:lineRule="auto"/>
        <w:ind w:left="700" w:right="876" w:hanging="2"/>
        <w:jc w:val="both"/>
      </w:pPr>
      <w:r>
        <w:rPr>
          <w:noProof/>
        </w:rPr>
        <w:lastRenderedPageBreak/>
        <w:drawing>
          <wp:inline distT="0" distB="0" distL="0" distR="0" wp14:anchorId="47705FB8" wp14:editId="680507B4">
            <wp:extent cx="6254496" cy="351632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5762" cy="3522657"/>
                    </a:xfrm>
                    <a:prstGeom prst="rect">
                      <a:avLst/>
                    </a:prstGeom>
                    <a:noFill/>
                    <a:ln>
                      <a:noFill/>
                    </a:ln>
                  </pic:spPr>
                </pic:pic>
              </a:graphicData>
            </a:graphic>
          </wp:inline>
        </w:drawing>
      </w:r>
      <w:r>
        <w:rPr>
          <w:color w:val="000000"/>
          <w:shd w:val="clear" w:color="auto" w:fill="FFFFFF"/>
        </w:rPr>
        <w:br/>
      </w:r>
    </w:p>
    <w:p w14:paraId="16EA5395" w14:textId="23CB8CBE" w:rsidR="005C3B86" w:rsidRDefault="005C3B86" w:rsidP="4AA9E9D7">
      <w:pPr>
        <w:pStyle w:val="BodyText"/>
        <w:spacing w:before="200" w:line="276" w:lineRule="auto"/>
        <w:ind w:left="700" w:right="876" w:hanging="2"/>
        <w:jc w:val="both"/>
      </w:pPr>
    </w:p>
    <w:p w14:paraId="0145AD5D" w14:textId="6F8ABF55" w:rsidR="005C3B86" w:rsidRDefault="2D5136F2" w:rsidP="4AA9E9D7">
      <w:pPr>
        <w:pStyle w:val="BodyText"/>
        <w:spacing w:line="276" w:lineRule="auto"/>
        <w:ind w:left="698" w:right="876"/>
        <w:jc w:val="both"/>
        <w:rPr>
          <w:b/>
          <w:bCs/>
        </w:rPr>
      </w:pPr>
      <w:r w:rsidRPr="4AA9E9D7">
        <w:rPr>
          <w:b/>
          <w:bCs/>
        </w:rPr>
        <w:t>Data Access and Asset Group</w:t>
      </w:r>
    </w:p>
    <w:p w14:paraId="30158584" w14:textId="61613B08" w:rsidR="005C3B86" w:rsidRDefault="2D5136F2" w:rsidP="00FB0D65">
      <w:pPr>
        <w:pStyle w:val="BodyText"/>
        <w:tabs>
          <w:tab w:val="left" w:pos="3075"/>
        </w:tabs>
        <w:spacing w:before="200" w:line="276" w:lineRule="auto"/>
        <w:ind w:left="698" w:right="876"/>
        <w:jc w:val="both"/>
      </w:pPr>
      <w:r>
        <w:t>T</w:t>
      </w:r>
      <w:r w:rsidR="6027009F">
        <w:t>he group that provides the gatekeeper role for information governance is the CIPHA Data Asset and Data Access Group (DAAG). This group draws its membership from information governance</w:t>
      </w:r>
      <w:r w:rsidR="6027009F">
        <w:rPr>
          <w:spacing w:val="-17"/>
        </w:rPr>
        <w:t xml:space="preserve"> </w:t>
      </w:r>
      <w:r w:rsidR="6027009F">
        <w:t>expertise</w:t>
      </w:r>
      <w:r w:rsidR="6027009F">
        <w:rPr>
          <w:spacing w:val="-17"/>
        </w:rPr>
        <w:t xml:space="preserve"> </w:t>
      </w:r>
      <w:r w:rsidR="6027009F">
        <w:t>across</w:t>
      </w:r>
      <w:r w:rsidR="6027009F">
        <w:rPr>
          <w:spacing w:val="-16"/>
        </w:rPr>
        <w:t xml:space="preserve"> </w:t>
      </w:r>
      <w:r w:rsidR="6027009F">
        <w:t>health</w:t>
      </w:r>
      <w:r w:rsidR="6027009F" w:rsidRPr="008A06CF">
        <w:t xml:space="preserve"> </w:t>
      </w:r>
      <w:r w:rsidR="6027009F" w:rsidRPr="004A11B1">
        <w:t>and</w:t>
      </w:r>
      <w:r w:rsidR="6027009F" w:rsidRPr="008A06CF">
        <w:t xml:space="preserve"> </w:t>
      </w:r>
      <w:r w:rsidR="6027009F" w:rsidRPr="004A11B1">
        <w:t>care</w:t>
      </w:r>
      <w:r w:rsidR="6027009F" w:rsidRPr="008A06CF">
        <w:t xml:space="preserve"> </w:t>
      </w:r>
      <w:r w:rsidR="031DDE0C" w:rsidRPr="008A06CF">
        <w:t>data controllers, universities</w:t>
      </w:r>
      <w:r w:rsidR="031DDE0C" w:rsidRPr="004A11B1">
        <w:rPr>
          <w:spacing w:val="-16"/>
        </w:rPr>
        <w:t xml:space="preserve"> and </w:t>
      </w:r>
      <w:r w:rsidR="6027009F" w:rsidRPr="004A11B1">
        <w:t>providers</w:t>
      </w:r>
      <w:r w:rsidR="6027009F" w:rsidRPr="004A11B1">
        <w:rPr>
          <w:spacing w:val="-16"/>
        </w:rPr>
        <w:t xml:space="preserve"> </w:t>
      </w:r>
      <w:r w:rsidR="6027009F" w:rsidRPr="004A11B1">
        <w:t>and</w:t>
      </w:r>
      <w:r w:rsidR="6027009F" w:rsidRPr="004A11B1">
        <w:rPr>
          <w:spacing w:val="-16"/>
        </w:rPr>
        <w:t xml:space="preserve"> </w:t>
      </w:r>
      <w:r w:rsidR="6027009F" w:rsidRPr="004A11B1">
        <w:t>patient</w:t>
      </w:r>
      <w:r w:rsidR="6027009F" w:rsidRPr="004A11B1">
        <w:rPr>
          <w:spacing w:val="-16"/>
        </w:rPr>
        <w:t xml:space="preserve"> </w:t>
      </w:r>
      <w:r w:rsidR="6027009F" w:rsidRPr="004A11B1">
        <w:t>representatives.</w:t>
      </w:r>
      <w:r w:rsidR="6027009F" w:rsidRPr="004A11B1">
        <w:rPr>
          <w:spacing w:val="-18"/>
        </w:rPr>
        <w:t xml:space="preserve"> </w:t>
      </w:r>
      <w:r w:rsidR="6027009F" w:rsidRPr="004A11B1">
        <w:t>The</w:t>
      </w:r>
      <w:r w:rsidR="6027009F" w:rsidRPr="004A11B1">
        <w:rPr>
          <w:spacing w:val="-16"/>
        </w:rPr>
        <w:t xml:space="preserve"> </w:t>
      </w:r>
      <w:r w:rsidR="6027009F" w:rsidRPr="004A11B1">
        <w:t xml:space="preserve">group has a remit to ensure that requests to use the stored data for reporting maintain the integrity and purpose of the specific </w:t>
      </w:r>
      <w:r w:rsidR="3D345E3A" w:rsidRPr="004A11B1">
        <w:t>Data Sharing Agreement</w:t>
      </w:r>
      <w:r w:rsidR="6027009F" w:rsidRPr="004A11B1">
        <w:t>. The group will ensure the appropriateness of the Role Based Access Control (RBAC) framework in terms of individuals and groups with access to the shared</w:t>
      </w:r>
      <w:r w:rsidR="6027009F" w:rsidRPr="004A11B1">
        <w:rPr>
          <w:spacing w:val="-6"/>
        </w:rPr>
        <w:t xml:space="preserve"> </w:t>
      </w:r>
      <w:r w:rsidR="6027009F" w:rsidRPr="004A11B1">
        <w:t>record.</w:t>
      </w:r>
      <w:r w:rsidR="008A06CF">
        <w:t xml:space="preserve"> The groups functions from the terms of reference are below:</w:t>
      </w:r>
    </w:p>
    <w:p w14:paraId="2B0EF788" w14:textId="77777777" w:rsidR="008A06CF" w:rsidRDefault="008A06CF" w:rsidP="00FB0D65">
      <w:pPr>
        <w:pStyle w:val="BodyText"/>
        <w:tabs>
          <w:tab w:val="left" w:pos="3075"/>
        </w:tabs>
        <w:spacing w:before="200" w:line="276" w:lineRule="auto"/>
        <w:ind w:left="698" w:right="876"/>
        <w:jc w:val="both"/>
      </w:pPr>
    </w:p>
    <w:p w14:paraId="176A5128" w14:textId="77777777" w:rsid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Oversight of the Data Access Request Process, approving data access requests from organisations</w:t>
      </w:r>
      <w:r>
        <w:rPr>
          <w:rStyle w:val="eop"/>
          <w:rFonts w:ascii="Arial" w:hAnsi="Arial" w:cs="Arial"/>
          <w:sz w:val="22"/>
          <w:szCs w:val="22"/>
        </w:rPr>
        <w:t> </w:t>
      </w:r>
    </w:p>
    <w:p w14:paraId="77871409" w14:textId="57C1ED4D" w:rsidR="008A06CF" w:rsidRPr="000347EA"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 xml:space="preserve">Ensuring all Information Governance requirements are met including GDPR and the Common Law Duty of confidentiality, </w:t>
      </w:r>
      <w:r w:rsidR="00966889" w:rsidRPr="008A06CF">
        <w:rPr>
          <w:rStyle w:val="normaltextrun"/>
          <w:rFonts w:ascii="Arial" w:hAnsi="Arial" w:cs="Arial"/>
          <w:sz w:val="22"/>
          <w:szCs w:val="22"/>
        </w:rPr>
        <w:t>Caldicott</w:t>
      </w:r>
      <w:r w:rsidRPr="008A06CF">
        <w:rPr>
          <w:rStyle w:val="normaltextrun"/>
          <w:rFonts w:ascii="Arial" w:hAnsi="Arial" w:cs="Arial"/>
          <w:sz w:val="22"/>
          <w:szCs w:val="22"/>
        </w:rPr>
        <w:t xml:space="preserve"> principals, data </w:t>
      </w:r>
      <w:proofErr w:type="gramStart"/>
      <w:r w:rsidRPr="008A06CF">
        <w:rPr>
          <w:rStyle w:val="normaltextrun"/>
          <w:rFonts w:ascii="Arial" w:hAnsi="Arial" w:cs="Arial"/>
          <w:sz w:val="22"/>
          <w:szCs w:val="22"/>
        </w:rPr>
        <w:t>minimisation</w:t>
      </w:r>
      <w:proofErr w:type="gramEnd"/>
      <w:r w:rsidRPr="008A06CF">
        <w:rPr>
          <w:rStyle w:val="normaltextrun"/>
          <w:rFonts w:ascii="Arial" w:hAnsi="Arial" w:cs="Arial"/>
          <w:sz w:val="22"/>
          <w:szCs w:val="22"/>
        </w:rPr>
        <w:t xml:space="preserve"> and </w:t>
      </w:r>
      <w:r w:rsidRPr="000347EA">
        <w:rPr>
          <w:rStyle w:val="normaltextrun"/>
          <w:rFonts w:ascii="Arial" w:hAnsi="Arial" w:cs="Arial"/>
          <w:sz w:val="22"/>
          <w:szCs w:val="22"/>
        </w:rPr>
        <w:t>public benefit</w:t>
      </w:r>
      <w:r w:rsidR="00DA2DD1" w:rsidRPr="000347EA">
        <w:rPr>
          <w:rStyle w:val="normaltextrun"/>
          <w:rFonts w:ascii="Arial" w:hAnsi="Arial" w:cs="Arial"/>
          <w:sz w:val="22"/>
          <w:szCs w:val="22"/>
        </w:rPr>
        <w:t>.</w:t>
      </w:r>
      <w:r w:rsidRPr="000347EA">
        <w:rPr>
          <w:rStyle w:val="eop"/>
          <w:rFonts w:ascii="Arial" w:hAnsi="Arial" w:cs="Arial"/>
          <w:sz w:val="22"/>
          <w:szCs w:val="22"/>
        </w:rPr>
        <w:t> </w:t>
      </w:r>
    </w:p>
    <w:p w14:paraId="31CE33F2" w14:textId="77777777" w:rsid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Ensuring programmes applying have undertaken appropriate Patient and Public Involvement and Engagement in their design </w:t>
      </w:r>
      <w:r w:rsidRPr="008A06CF">
        <w:rPr>
          <w:rStyle w:val="eop"/>
          <w:rFonts w:ascii="Arial" w:hAnsi="Arial" w:cs="Arial"/>
          <w:sz w:val="22"/>
          <w:szCs w:val="22"/>
        </w:rPr>
        <w:t> </w:t>
      </w:r>
    </w:p>
    <w:p w14:paraId="1FFBC81C" w14:textId="77777777" w:rsid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Ensuring individuals and organisations applying have met the required conditions for data access </w:t>
      </w:r>
      <w:r w:rsidRPr="008A06CF">
        <w:rPr>
          <w:rStyle w:val="eop"/>
          <w:rFonts w:ascii="Arial" w:hAnsi="Arial" w:cs="Arial"/>
          <w:sz w:val="22"/>
          <w:szCs w:val="22"/>
        </w:rPr>
        <w:t> </w:t>
      </w:r>
    </w:p>
    <w:p w14:paraId="4AF982D8" w14:textId="77777777" w:rsid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Ensuring technical specifications of data and technology are accurate and data is minimised to project specific requirements</w:t>
      </w:r>
      <w:r w:rsidRPr="008A06CF">
        <w:rPr>
          <w:rStyle w:val="eop"/>
          <w:rFonts w:ascii="Arial" w:hAnsi="Arial" w:cs="Arial"/>
          <w:sz w:val="22"/>
          <w:szCs w:val="22"/>
        </w:rPr>
        <w:t> </w:t>
      </w:r>
    </w:p>
    <w:p w14:paraId="7A32710F" w14:textId="77777777" w:rsid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Oversight of the development of the process, ensuring the process is developed in line with any changes to national policy or data sharing arrangements and escalating to the Information Governance Sub-committee where changes need to happen</w:t>
      </w:r>
      <w:r w:rsidRPr="008A06CF">
        <w:rPr>
          <w:rStyle w:val="eop"/>
          <w:rFonts w:ascii="Arial" w:hAnsi="Arial" w:cs="Arial"/>
          <w:sz w:val="22"/>
          <w:szCs w:val="22"/>
        </w:rPr>
        <w:t> </w:t>
      </w:r>
    </w:p>
    <w:p w14:paraId="66E2B817" w14:textId="7EC22C82" w:rsidR="008A06CF" w:rsidRPr="008A06CF" w:rsidRDefault="008A06CF" w:rsidP="008A06CF">
      <w:pPr>
        <w:pStyle w:val="paragraph"/>
        <w:numPr>
          <w:ilvl w:val="0"/>
          <w:numId w:val="30"/>
        </w:numPr>
        <w:spacing w:before="0" w:beforeAutospacing="0" w:after="0" w:afterAutospacing="0"/>
        <w:textAlignment w:val="baseline"/>
        <w:rPr>
          <w:rFonts w:ascii="Arial" w:hAnsi="Arial" w:cs="Arial"/>
          <w:sz w:val="22"/>
          <w:szCs w:val="22"/>
        </w:rPr>
      </w:pPr>
      <w:r w:rsidRPr="008A06CF">
        <w:rPr>
          <w:rStyle w:val="normaltextrun"/>
          <w:rFonts w:ascii="Arial" w:hAnsi="Arial" w:cs="Arial"/>
          <w:sz w:val="22"/>
          <w:szCs w:val="22"/>
        </w:rPr>
        <w:t>Ensuring Applications have adequate scientific critique of research proposals </w:t>
      </w:r>
      <w:r w:rsidRPr="008A06CF">
        <w:rPr>
          <w:rStyle w:val="eop"/>
          <w:rFonts w:ascii="Arial" w:hAnsi="Arial" w:cs="Arial"/>
          <w:sz w:val="22"/>
          <w:szCs w:val="22"/>
        </w:rPr>
        <w:t> </w:t>
      </w:r>
    </w:p>
    <w:p w14:paraId="2D571F5A" w14:textId="77777777" w:rsidR="008A06CF" w:rsidRDefault="008A06CF" w:rsidP="00FB0D65">
      <w:pPr>
        <w:pStyle w:val="BodyText"/>
        <w:tabs>
          <w:tab w:val="left" w:pos="3075"/>
        </w:tabs>
        <w:spacing w:before="200" w:line="276" w:lineRule="auto"/>
        <w:ind w:left="698" w:right="876"/>
        <w:jc w:val="both"/>
      </w:pPr>
    </w:p>
    <w:p w14:paraId="11E73F4F" w14:textId="7F4500DF" w:rsidR="6EB94B4A" w:rsidRDefault="6EB94B4A" w:rsidP="4AA9E9D7">
      <w:pPr>
        <w:pStyle w:val="BodyText"/>
        <w:spacing w:before="198" w:line="276" w:lineRule="auto"/>
        <w:ind w:left="700" w:right="884"/>
        <w:jc w:val="both"/>
        <w:rPr>
          <w:b/>
          <w:bCs/>
        </w:rPr>
      </w:pPr>
      <w:r w:rsidRPr="4AA9E9D7">
        <w:rPr>
          <w:b/>
          <w:bCs/>
        </w:rPr>
        <w:lastRenderedPageBreak/>
        <w:t>Patient Engagement</w:t>
      </w:r>
    </w:p>
    <w:p w14:paraId="33E86E9C" w14:textId="24E0F7D4" w:rsidR="6EB94B4A" w:rsidRDefault="6EB94B4A" w:rsidP="4AA9E9D7">
      <w:pPr>
        <w:pStyle w:val="BodyText"/>
        <w:spacing w:before="198" w:line="276" w:lineRule="auto"/>
        <w:ind w:left="700" w:right="884"/>
        <w:jc w:val="both"/>
        <w:rPr>
          <w:rStyle w:val="Hyperlink"/>
        </w:rPr>
      </w:pPr>
      <w:r>
        <w:t xml:space="preserve">More generally Cheshire and Merseyside have a Civic Data Co-operative that regularly and consistently seeks to engage the public in how data is used. The website with multiple examples of engagement on view is found here </w:t>
      </w:r>
      <w:hyperlink r:id="rId22">
        <w:r w:rsidR="00BE53AB">
          <w:rPr>
            <w:rStyle w:val="Hyperlink"/>
          </w:rPr>
          <w:t>Civic Data Cooperative</w:t>
        </w:r>
      </w:hyperlink>
    </w:p>
    <w:p w14:paraId="3BECFB25" w14:textId="77777777" w:rsidR="008F10C0" w:rsidRDefault="008F10C0" w:rsidP="4AA9E9D7">
      <w:pPr>
        <w:pStyle w:val="BodyText"/>
        <w:spacing w:before="198" w:line="276" w:lineRule="auto"/>
        <w:ind w:left="700" w:right="884"/>
        <w:jc w:val="both"/>
      </w:pPr>
    </w:p>
    <w:p w14:paraId="37D72F02" w14:textId="4847B772" w:rsidR="6EB94B4A" w:rsidRDefault="6EB94B4A" w:rsidP="4AA9E9D7">
      <w:pPr>
        <w:pStyle w:val="BodyText"/>
        <w:spacing w:before="198" w:line="276" w:lineRule="auto"/>
        <w:ind w:left="700" w:right="979"/>
        <w:jc w:val="both"/>
        <w:rPr>
          <w:b/>
          <w:bCs/>
        </w:rPr>
      </w:pPr>
      <w:r w:rsidRPr="4AA9E9D7">
        <w:rPr>
          <w:b/>
          <w:bCs/>
        </w:rPr>
        <w:t xml:space="preserve">General Communication and Engagement </w:t>
      </w:r>
    </w:p>
    <w:p w14:paraId="3E5983C3" w14:textId="6DC8333B" w:rsidR="00080CDC" w:rsidRPr="00966889" w:rsidRDefault="6EB94B4A" w:rsidP="008F10C0">
      <w:pPr>
        <w:pStyle w:val="BodyText"/>
        <w:tabs>
          <w:tab w:val="left" w:pos="3075"/>
        </w:tabs>
        <w:spacing w:before="200" w:line="276" w:lineRule="auto"/>
        <w:ind w:left="698" w:right="876"/>
        <w:jc w:val="both"/>
      </w:pPr>
      <w:r w:rsidRPr="00966889">
        <w:t>In addition to th</w:t>
      </w:r>
      <w:r w:rsidR="008A06CF" w:rsidRPr="00966889">
        <w:t>e above</w:t>
      </w:r>
      <w:r w:rsidRPr="00966889">
        <w:t xml:space="preserve"> Cheshire and Merseyside </w:t>
      </w:r>
      <w:r w:rsidR="008A06CF" w:rsidRPr="00966889">
        <w:t xml:space="preserve">ICB </w:t>
      </w:r>
      <w:r w:rsidRPr="00966889">
        <w:t xml:space="preserve">have a Data and Digital Communication and Engagement </w:t>
      </w:r>
      <w:r w:rsidR="008A06CF" w:rsidRPr="00966889">
        <w:t>P</w:t>
      </w:r>
      <w:r w:rsidRPr="00966889">
        <w:t>lan that details the activities planned to inform the broader public of how data is used and how they can engage.</w:t>
      </w:r>
    </w:p>
    <w:p w14:paraId="34625B31" w14:textId="77777777" w:rsidR="008A06CF" w:rsidRPr="00966889" w:rsidRDefault="008A06CF" w:rsidP="00080CDC">
      <w:pPr>
        <w:spacing w:line="276" w:lineRule="auto"/>
        <w:ind w:left="706" w:right="979"/>
        <w:jc w:val="both"/>
      </w:pPr>
    </w:p>
    <w:p w14:paraId="01973624"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Homepage: About the SDE and why access to data is vital for research. </w:t>
      </w:r>
    </w:p>
    <w:p w14:paraId="6A9F94BE"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FAQs. </w:t>
      </w:r>
    </w:p>
    <w:p w14:paraId="22DFC0CA"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Research projects: What current projects the SDE is linked to and aims of the projects. </w:t>
      </w:r>
    </w:p>
    <w:p w14:paraId="49CCBC5A" w14:textId="42C5F2D2"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What we do with your data and National and Local Data Opt Out. </w:t>
      </w:r>
    </w:p>
    <w:p w14:paraId="5AAACAE0"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 xml:space="preserve">Organisations involved in the SDE (with links to </w:t>
      </w:r>
      <w:proofErr w:type="gramStart"/>
      <w:r w:rsidRPr="00966889">
        <w:rPr>
          <w:rFonts w:ascii="Arial" w:hAnsi="Arial" w:cs="Arial"/>
        </w:rPr>
        <w:t>some of</w:t>
      </w:r>
      <w:proofErr w:type="gramEnd"/>
      <w:r w:rsidRPr="00966889">
        <w:rPr>
          <w:rFonts w:ascii="Arial" w:hAnsi="Arial" w:cs="Arial"/>
        </w:rPr>
        <w:t xml:space="preserve"> the relevant websites). </w:t>
      </w:r>
    </w:p>
    <w:p w14:paraId="07E47832"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What is happening in C&amp;M (with links to the local ICB websites): </w:t>
      </w:r>
    </w:p>
    <w:p w14:paraId="649A5FA3"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Privacy Notice. </w:t>
      </w:r>
    </w:p>
    <w:p w14:paraId="56F4530D"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How to get involved. </w:t>
      </w:r>
    </w:p>
    <w:p w14:paraId="53DB8398" w14:textId="77777777"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News and Events. </w:t>
      </w:r>
    </w:p>
    <w:p w14:paraId="778D46C6" w14:textId="31D502DC" w:rsidR="008A06CF" w:rsidRPr="00966889" w:rsidRDefault="008A06CF" w:rsidP="00966889">
      <w:pPr>
        <w:pStyle w:val="ListParagraph"/>
        <w:numPr>
          <w:ilvl w:val="3"/>
          <w:numId w:val="15"/>
        </w:numPr>
        <w:tabs>
          <w:tab w:val="left" w:pos="2140"/>
          <w:tab w:val="left" w:pos="2141"/>
        </w:tabs>
        <w:jc w:val="both"/>
        <w:rPr>
          <w:rFonts w:ascii="Arial" w:hAnsi="Arial" w:cs="Arial"/>
        </w:rPr>
      </w:pPr>
      <w:r w:rsidRPr="00966889">
        <w:rPr>
          <w:rFonts w:ascii="Arial" w:hAnsi="Arial" w:cs="Arial"/>
        </w:rPr>
        <w:t>Extranet for staff (if required). </w:t>
      </w:r>
    </w:p>
    <w:p w14:paraId="01E1078E" w14:textId="2BCD95DC" w:rsidR="008A06CF" w:rsidRPr="00966889" w:rsidRDefault="008A06CF" w:rsidP="008A06CF">
      <w:pPr>
        <w:pStyle w:val="paragraph"/>
        <w:spacing w:before="0" w:beforeAutospacing="0" w:after="0" w:afterAutospacing="0"/>
        <w:ind w:left="705" w:right="975"/>
        <w:jc w:val="both"/>
        <w:textAlignment w:val="baseline"/>
        <w:rPr>
          <w:rFonts w:ascii="Arial" w:eastAsia="Arial" w:hAnsi="Arial" w:cs="Arial"/>
          <w:sz w:val="22"/>
          <w:szCs w:val="22"/>
          <w:lang w:bidi="en-GB"/>
        </w:rPr>
      </w:pPr>
    </w:p>
    <w:p w14:paraId="30EB7C2C" w14:textId="08FAD9D0" w:rsidR="008A06CF" w:rsidRPr="00966889" w:rsidRDefault="008A06CF" w:rsidP="008A06CF">
      <w:pPr>
        <w:pStyle w:val="paragraph"/>
        <w:spacing w:before="0" w:beforeAutospacing="0" w:after="0" w:afterAutospacing="0"/>
        <w:ind w:left="705" w:right="975"/>
        <w:jc w:val="both"/>
        <w:textAlignment w:val="baseline"/>
        <w:rPr>
          <w:rFonts w:ascii="Arial" w:eastAsia="Arial" w:hAnsi="Arial" w:cs="Arial"/>
          <w:sz w:val="22"/>
          <w:szCs w:val="22"/>
          <w:lang w:bidi="en-GB"/>
        </w:rPr>
      </w:pPr>
      <w:r w:rsidRPr="00966889">
        <w:rPr>
          <w:rFonts w:ascii="Arial" w:eastAsia="Arial" w:hAnsi="Arial" w:cs="Arial"/>
          <w:sz w:val="22"/>
          <w:szCs w:val="22"/>
          <w:lang w:bidi="en-GB"/>
        </w:rPr>
        <w:t>The following are also planned:</w:t>
      </w:r>
    </w:p>
    <w:p w14:paraId="64E629E5" w14:textId="77777777" w:rsidR="008A06CF" w:rsidRPr="00966889" w:rsidRDefault="008A06CF" w:rsidP="008A06CF">
      <w:pPr>
        <w:pStyle w:val="paragraph"/>
        <w:spacing w:before="0" w:beforeAutospacing="0" w:after="0" w:afterAutospacing="0"/>
        <w:ind w:left="705" w:right="975"/>
        <w:jc w:val="both"/>
        <w:textAlignment w:val="baseline"/>
        <w:rPr>
          <w:rFonts w:ascii="Arial" w:hAnsi="Arial" w:cs="Arial"/>
          <w:sz w:val="22"/>
          <w:szCs w:val="22"/>
        </w:rPr>
      </w:pPr>
    </w:p>
    <w:p w14:paraId="3D3E9FD0" w14:textId="6CE2284E" w:rsidR="00080CDC" w:rsidRDefault="00080CDC" w:rsidP="00080CDC">
      <w:pPr>
        <w:spacing w:line="276" w:lineRule="auto"/>
        <w:ind w:left="706" w:right="979"/>
        <w:jc w:val="both"/>
      </w:pPr>
      <w:r w:rsidRPr="00966889">
        <w:rPr>
          <w:b/>
          <w:bCs/>
        </w:rPr>
        <w:t>Public facing engagement events:</w:t>
      </w:r>
      <w:r w:rsidRPr="00966889">
        <w:t xml:space="preserve"> To raise</w:t>
      </w:r>
      <w:r w:rsidRPr="00080CDC">
        <w:t xml:space="preserve"> the awareness of the SDE, data sharing, the importance of access to data and the right to opt out. Two half-day face to face events with key speakers from the programme.</w:t>
      </w:r>
    </w:p>
    <w:p w14:paraId="3B312AAD" w14:textId="77777777" w:rsidR="008A06CF" w:rsidRPr="00080CDC" w:rsidRDefault="008A06CF" w:rsidP="00080CDC">
      <w:pPr>
        <w:spacing w:line="276" w:lineRule="auto"/>
        <w:ind w:left="706" w:right="979"/>
        <w:jc w:val="both"/>
      </w:pPr>
    </w:p>
    <w:p w14:paraId="2685B453" w14:textId="683F0FE1" w:rsidR="00080CDC" w:rsidRDefault="00080CDC" w:rsidP="00080CDC">
      <w:pPr>
        <w:spacing w:line="276" w:lineRule="auto"/>
        <w:ind w:left="706" w:right="979"/>
        <w:jc w:val="both"/>
      </w:pPr>
      <w:r w:rsidRPr="00080CDC">
        <w:rPr>
          <w:b/>
          <w:bCs/>
        </w:rPr>
        <w:t>Staff engagement events:</w:t>
      </w:r>
      <w:r w:rsidRPr="00080CDC">
        <w:t xml:space="preserve"> To ensure that staff at partner organisations are aware of the programme and can actively promote the benefits through their day-to-day contact with patients/service users/public a staff awareness raising campaign will be developed. Two half-day face to face events with key speakers from the programme. (Could be virtual to save costs and allow flexibility)</w:t>
      </w:r>
    </w:p>
    <w:p w14:paraId="56510D31" w14:textId="77777777" w:rsidR="008A06CF" w:rsidRPr="00080CDC" w:rsidRDefault="008A06CF" w:rsidP="00080CDC">
      <w:pPr>
        <w:spacing w:line="276" w:lineRule="auto"/>
        <w:ind w:left="706" w:right="979"/>
        <w:jc w:val="both"/>
      </w:pPr>
    </w:p>
    <w:p w14:paraId="0D1562EF" w14:textId="77777777" w:rsidR="008A06CF" w:rsidRDefault="00080CDC" w:rsidP="008A06CF">
      <w:pPr>
        <w:spacing w:line="276" w:lineRule="auto"/>
        <w:ind w:left="706" w:right="979"/>
        <w:jc w:val="both"/>
      </w:pPr>
      <w:r w:rsidRPr="00080CDC">
        <w:rPr>
          <w:b/>
          <w:bCs/>
        </w:rPr>
        <w:t>Centralised suite of communications and engagement collateral:</w:t>
      </w:r>
      <w:r w:rsidRPr="00080CDC">
        <w:t xml:space="preserve"> To ensure there is a consistent message across the Cheshire and Merseyside ICS a communications toolkit for the SDE will be developed by the communications and engagement campaign team. To include, but not limited to:</w:t>
      </w:r>
    </w:p>
    <w:p w14:paraId="5E516C2D" w14:textId="77777777" w:rsidR="008A06CF" w:rsidRPr="008A06CF" w:rsidRDefault="008A06CF" w:rsidP="008A06CF">
      <w:pPr>
        <w:spacing w:line="276" w:lineRule="auto"/>
        <w:ind w:left="706" w:right="979"/>
        <w:jc w:val="both"/>
      </w:pPr>
    </w:p>
    <w:p w14:paraId="64016F35" w14:textId="77777777" w:rsidR="008A06CF" w:rsidRPr="0029143B" w:rsidRDefault="00080CDC" w:rsidP="008A06CF">
      <w:pPr>
        <w:pStyle w:val="ListParagraph"/>
        <w:numPr>
          <w:ilvl w:val="0"/>
          <w:numId w:val="37"/>
        </w:numPr>
        <w:spacing w:line="276" w:lineRule="auto"/>
        <w:ind w:right="979"/>
        <w:jc w:val="both"/>
        <w:rPr>
          <w:rFonts w:ascii="Arial" w:hAnsi="Arial" w:cs="Arial"/>
        </w:rPr>
      </w:pPr>
      <w:r w:rsidRPr="0029143B">
        <w:rPr>
          <w:rFonts w:ascii="Arial" w:hAnsi="Arial" w:cs="Arial"/>
        </w:rPr>
        <w:t>Website and extranet content.</w:t>
      </w:r>
    </w:p>
    <w:p w14:paraId="6BB5EE75" w14:textId="77777777" w:rsidR="008A06CF" w:rsidRPr="0029143B" w:rsidRDefault="00080CDC" w:rsidP="008A06CF">
      <w:pPr>
        <w:pStyle w:val="ListParagraph"/>
        <w:numPr>
          <w:ilvl w:val="0"/>
          <w:numId w:val="37"/>
        </w:numPr>
        <w:spacing w:line="276" w:lineRule="auto"/>
        <w:ind w:right="979"/>
        <w:jc w:val="both"/>
        <w:rPr>
          <w:rFonts w:ascii="Arial" w:hAnsi="Arial" w:cs="Arial"/>
        </w:rPr>
      </w:pPr>
      <w:r w:rsidRPr="0029143B">
        <w:rPr>
          <w:rFonts w:ascii="Arial" w:hAnsi="Arial" w:cs="Arial"/>
        </w:rPr>
        <w:t>Public facing materials – poster/leaflet/social media messaging/FAQs/patient user stories.</w:t>
      </w:r>
    </w:p>
    <w:p w14:paraId="1A19EC92" w14:textId="77777777" w:rsidR="008A06CF" w:rsidRPr="0029143B" w:rsidRDefault="00080CDC" w:rsidP="008A06CF">
      <w:pPr>
        <w:pStyle w:val="ListParagraph"/>
        <w:numPr>
          <w:ilvl w:val="0"/>
          <w:numId w:val="37"/>
        </w:numPr>
        <w:spacing w:line="276" w:lineRule="auto"/>
        <w:ind w:right="979"/>
        <w:jc w:val="both"/>
        <w:rPr>
          <w:rFonts w:ascii="Arial" w:hAnsi="Arial" w:cs="Arial"/>
        </w:rPr>
      </w:pPr>
      <w:r w:rsidRPr="0029143B">
        <w:rPr>
          <w:rFonts w:ascii="Arial" w:hAnsi="Arial" w:cs="Arial"/>
        </w:rPr>
        <w:t xml:space="preserve">Staff engagement toolkit - a presentation for team managers to </w:t>
      </w:r>
      <w:proofErr w:type="gramStart"/>
      <w:r w:rsidRPr="0029143B">
        <w:rPr>
          <w:rFonts w:ascii="Arial" w:hAnsi="Arial" w:cs="Arial"/>
        </w:rPr>
        <w:t>utilise</w:t>
      </w:r>
      <w:proofErr w:type="gramEnd"/>
      <w:r w:rsidRPr="0029143B">
        <w:rPr>
          <w:rFonts w:ascii="Arial" w:hAnsi="Arial" w:cs="Arial"/>
        </w:rPr>
        <w:t xml:space="preserve"> with their teams, a guide of what and how to share the SDE with patients/service users, messaging for internal social media channels, FAQs, training materials for staff, </w:t>
      </w:r>
      <w:proofErr w:type="gramStart"/>
      <w:r w:rsidRPr="0029143B">
        <w:rPr>
          <w:rFonts w:ascii="Arial" w:hAnsi="Arial" w:cs="Arial"/>
        </w:rPr>
        <w:t>branding</w:t>
      </w:r>
      <w:proofErr w:type="gramEnd"/>
      <w:r w:rsidRPr="0029143B">
        <w:rPr>
          <w:rFonts w:ascii="Arial" w:hAnsi="Arial" w:cs="Arial"/>
        </w:rPr>
        <w:t xml:space="preserve"> and templates.</w:t>
      </w:r>
    </w:p>
    <w:p w14:paraId="0B210D2F" w14:textId="77777777" w:rsidR="008A06CF" w:rsidRPr="0029143B" w:rsidRDefault="00080CDC" w:rsidP="008A06CF">
      <w:pPr>
        <w:pStyle w:val="ListParagraph"/>
        <w:numPr>
          <w:ilvl w:val="0"/>
          <w:numId w:val="37"/>
        </w:numPr>
        <w:spacing w:line="276" w:lineRule="auto"/>
        <w:ind w:right="979"/>
        <w:jc w:val="both"/>
        <w:rPr>
          <w:rFonts w:ascii="Arial" w:hAnsi="Arial" w:cs="Arial"/>
        </w:rPr>
      </w:pPr>
      <w:r w:rsidRPr="0029143B">
        <w:rPr>
          <w:rFonts w:ascii="Arial" w:hAnsi="Arial" w:cs="Arial"/>
        </w:rPr>
        <w:t xml:space="preserve">Animations/videos </w:t>
      </w:r>
    </w:p>
    <w:p w14:paraId="102DE505" w14:textId="77777777" w:rsidR="008A06CF" w:rsidRPr="0029143B" w:rsidRDefault="00080CDC" w:rsidP="008A06CF">
      <w:pPr>
        <w:pStyle w:val="ListParagraph"/>
        <w:numPr>
          <w:ilvl w:val="0"/>
          <w:numId w:val="37"/>
        </w:numPr>
        <w:spacing w:line="276" w:lineRule="auto"/>
        <w:ind w:right="979"/>
        <w:jc w:val="both"/>
        <w:rPr>
          <w:rFonts w:ascii="Arial" w:hAnsi="Arial" w:cs="Arial"/>
        </w:rPr>
      </w:pPr>
      <w:r w:rsidRPr="0029143B">
        <w:rPr>
          <w:rFonts w:ascii="Arial" w:hAnsi="Arial" w:cs="Arial"/>
        </w:rPr>
        <w:lastRenderedPageBreak/>
        <w:t>Programme updates.</w:t>
      </w:r>
    </w:p>
    <w:p w14:paraId="37864BF2" w14:textId="54FACA01" w:rsidR="00080CDC" w:rsidRPr="0029143B" w:rsidRDefault="00080CDC" w:rsidP="0029143B">
      <w:pPr>
        <w:pStyle w:val="ListParagraph"/>
        <w:numPr>
          <w:ilvl w:val="0"/>
          <w:numId w:val="37"/>
        </w:numPr>
        <w:spacing w:line="276" w:lineRule="auto"/>
        <w:ind w:right="979"/>
        <w:jc w:val="both"/>
        <w:rPr>
          <w:rFonts w:ascii="Arial" w:hAnsi="Arial" w:cs="Arial"/>
        </w:rPr>
      </w:pPr>
      <w:r w:rsidRPr="0029143B">
        <w:rPr>
          <w:rFonts w:ascii="Arial" w:hAnsi="Arial" w:cs="Arial"/>
        </w:rPr>
        <w:t>End of campaign newsletter highlighting progress and what next.</w:t>
      </w:r>
    </w:p>
    <w:p w14:paraId="1D6D7FA1" w14:textId="77777777" w:rsidR="008A06CF" w:rsidRDefault="008A06CF" w:rsidP="00080CDC">
      <w:pPr>
        <w:spacing w:line="276" w:lineRule="auto"/>
        <w:ind w:left="706" w:right="979"/>
        <w:jc w:val="both"/>
      </w:pPr>
    </w:p>
    <w:p w14:paraId="5720E690" w14:textId="0E9346C1" w:rsidR="00965898" w:rsidRDefault="3E26B58D" w:rsidP="4AA9E9D7">
      <w:pPr>
        <w:pStyle w:val="BodyText"/>
        <w:spacing w:before="198" w:line="276" w:lineRule="auto"/>
        <w:ind w:left="700" w:right="979"/>
        <w:jc w:val="both"/>
        <w:rPr>
          <w:b/>
          <w:bCs/>
        </w:rPr>
      </w:pPr>
      <w:r w:rsidRPr="4AA9E9D7">
        <w:rPr>
          <w:b/>
          <w:bCs/>
        </w:rPr>
        <w:t>Data Processors</w:t>
      </w:r>
    </w:p>
    <w:p w14:paraId="5FDADF97" w14:textId="69BF9817" w:rsidR="005C3B86" w:rsidRDefault="005C3B86" w:rsidP="4AA9E9D7">
      <w:pPr>
        <w:pStyle w:val="BodyText"/>
        <w:spacing w:before="10"/>
        <w:ind w:right="979"/>
        <w:jc w:val="both"/>
        <w:rPr>
          <w:b/>
          <w:bCs/>
        </w:rPr>
      </w:pPr>
    </w:p>
    <w:p w14:paraId="0A5F631D" w14:textId="74FBCDE3" w:rsidR="005C3B86" w:rsidRDefault="3E26B58D" w:rsidP="4AA9E9D7">
      <w:pPr>
        <w:spacing w:line="276" w:lineRule="auto"/>
        <w:ind w:left="706" w:right="979"/>
        <w:jc w:val="both"/>
      </w:pPr>
      <w:r w:rsidRPr="4AA9E9D7">
        <w:t>Data Processor</w:t>
      </w:r>
      <w:r w:rsidR="0029143B">
        <w:t>s</w:t>
      </w:r>
      <w:r w:rsidRPr="4AA9E9D7">
        <w:t xml:space="preserve"> named in this agreement are governed by Data Processing Agreements which detail the processing instructions including responsibilities around security and </w:t>
      </w:r>
      <w:r w:rsidR="00080CDC" w:rsidRPr="4AA9E9D7">
        <w:t>Information</w:t>
      </w:r>
      <w:r w:rsidRPr="4AA9E9D7">
        <w:t xml:space="preserve"> Governance. </w:t>
      </w:r>
      <w:r w:rsidR="7ABD052C" w:rsidRPr="4AA9E9D7">
        <w:t>Please see next section for more detail on this</w:t>
      </w:r>
      <w:r w:rsidR="0029143B">
        <w:t>.</w:t>
      </w:r>
    </w:p>
    <w:p w14:paraId="42104B7D" w14:textId="77777777" w:rsidR="002A773B" w:rsidRDefault="002A773B" w:rsidP="4AA9E9D7">
      <w:pPr>
        <w:spacing w:line="276" w:lineRule="auto"/>
        <w:ind w:left="706" w:right="979"/>
        <w:jc w:val="both"/>
      </w:pPr>
    </w:p>
    <w:p w14:paraId="005612BF" w14:textId="77777777" w:rsidR="002A773B" w:rsidRDefault="002A773B" w:rsidP="4AA9E9D7">
      <w:pPr>
        <w:spacing w:line="276" w:lineRule="auto"/>
        <w:ind w:left="706" w:right="979"/>
        <w:jc w:val="both"/>
      </w:pPr>
    </w:p>
    <w:p w14:paraId="676C8B77" w14:textId="77777777" w:rsidR="005C3B86" w:rsidRPr="00322E2B" w:rsidRDefault="6027009F" w:rsidP="4AA9E9D7">
      <w:pPr>
        <w:widowControl/>
        <w:tabs>
          <w:tab w:val="left" w:pos="1440"/>
        </w:tabs>
        <w:autoSpaceDE/>
        <w:autoSpaceDN/>
        <w:ind w:left="680"/>
        <w:outlineLvl w:val="0"/>
        <w:rPr>
          <w:rFonts w:eastAsia="Times New Roman"/>
          <w:b/>
          <w:bCs/>
          <w:color w:val="7030A0"/>
          <w:lang w:eastAsia="en-US" w:bidi="ar-SA"/>
        </w:rPr>
      </w:pPr>
      <w:bookmarkStart w:id="18" w:name="_bookmark10"/>
      <w:bookmarkStart w:id="19" w:name="_Toc219390067"/>
      <w:bookmarkEnd w:id="18"/>
      <w:r w:rsidRPr="4AA9E9D7">
        <w:rPr>
          <w:rFonts w:eastAsia="Times New Roman"/>
          <w:b/>
          <w:bCs/>
          <w:color w:val="7030A0"/>
        </w:rPr>
        <w:t>Step 4: Assess necessity and proportionality</w:t>
      </w:r>
      <w:bookmarkEnd w:id="19"/>
    </w:p>
    <w:p w14:paraId="4A2F3F74" w14:textId="77777777" w:rsidR="005C3B86" w:rsidRDefault="005C3B86" w:rsidP="5E023DEE">
      <w:pPr>
        <w:pStyle w:val="BodyText"/>
        <w:rPr>
          <w:b/>
          <w:bCs/>
          <w:sz w:val="20"/>
          <w:szCs w:val="20"/>
        </w:rPr>
      </w:pPr>
    </w:p>
    <w:p w14:paraId="1320F9A5" w14:textId="28617D67" w:rsidR="005C3B86" w:rsidRPr="00EC4AE7" w:rsidRDefault="00BB6E20" w:rsidP="008F10C0">
      <w:pPr>
        <w:pStyle w:val="BodyText"/>
        <w:spacing w:before="5"/>
        <w:rPr>
          <w:sz w:val="24"/>
          <w:szCs w:val="24"/>
          <w:highlight w:val="yellow"/>
        </w:rPr>
      </w:pPr>
      <w:r w:rsidRPr="00EC4AE7">
        <w:rPr>
          <w:noProof/>
          <w:highlight w:val="yellow"/>
        </w:rPr>
        <mc:AlternateContent>
          <mc:Choice Requires="wps">
            <w:drawing>
              <wp:anchor distT="0" distB="0" distL="0" distR="0" simplePos="0" relativeHeight="251669504" behindDoc="1" locked="0" layoutInCell="1" allowOverlap="1" wp14:anchorId="369FEC79" wp14:editId="303FB9E5">
                <wp:simplePos x="0" y="0"/>
                <wp:positionH relativeFrom="page">
                  <wp:posOffset>917575</wp:posOffset>
                </wp:positionH>
                <wp:positionV relativeFrom="paragraph">
                  <wp:posOffset>170180</wp:posOffset>
                </wp:positionV>
                <wp:extent cx="5725795" cy="1122680"/>
                <wp:effectExtent l="0" t="0" r="0" b="0"/>
                <wp:wrapTopAndBottom/>
                <wp:docPr id="3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12268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318FF" w14:textId="77777777" w:rsidR="00590C66" w:rsidRDefault="00590C66">
                            <w:pPr>
                              <w:spacing w:before="120"/>
                              <w:ind w:left="102" w:right="124"/>
                              <w:rPr>
                                <w:i/>
                              </w:rPr>
                            </w:pPr>
                            <w:r>
                              <w:rPr>
                                <w:b/>
                              </w:rPr>
                              <w:t xml:space="preserve">Describe compliance and proportionality measures, in particular: </w:t>
                            </w:r>
                            <w:r>
                              <w:rPr>
                                <w:i/>
                              </w:rPr>
                              <w:t xml:space="preserve">what is your lawful basis for processing? Does the processing </w:t>
                            </w:r>
                            <w:proofErr w:type="gramStart"/>
                            <w:r>
                              <w:rPr>
                                <w:i/>
                              </w:rPr>
                              <w:t>actually achieve</w:t>
                            </w:r>
                            <w:proofErr w:type="gramEnd"/>
                            <w:r>
                              <w:rPr>
                                <w:i/>
                              </w:rPr>
                              <w:t xml:space="preser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EC79" id="Text Box 41" o:spid="_x0000_s1032" type="#_x0000_t202" style="position:absolute;margin-left:72.25pt;margin-top:13.4pt;width:450.85pt;height:88.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" filled="f" strokeweight=".16969mm">
                <v:textbox inset="0,0,0,0">
                  <w:txbxContent>
                    <w:p w14:paraId="32E318FF" w14:textId="77777777" w:rsidR="00590C66" w:rsidRDefault="00590C66">
                      <w:pPr>
                        <w:spacing w:before="120"/>
                        <w:ind w:left="102" w:right="124"/>
                        <w:rPr>
                          <w:i/>
                        </w:rPr>
                      </w:pPr>
                      <w:r>
                        <w:rPr>
                          <w:b/>
                        </w:rPr>
                        <w:t xml:space="preserve">Describe compliance and proportionality measures, in particular: </w:t>
                      </w:r>
                      <w:r>
                        <w:rPr>
                          <w:i/>
                        </w:rPr>
                        <w:t xml:space="preserve">what is your lawful basis for processing? Does the processing </w:t>
                      </w:r>
                      <w:proofErr w:type="gramStart"/>
                      <w:r>
                        <w:rPr>
                          <w:i/>
                        </w:rPr>
                        <w:t>actually achieve</w:t>
                      </w:r>
                      <w:proofErr w:type="gramEnd"/>
                      <w:r>
                        <w:rPr>
                          <w:i/>
                        </w:rPr>
                        <w:t xml:space="preser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xbxContent>
                </v:textbox>
                <w10:wrap type="topAndBottom" anchorx="page"/>
              </v:shape>
            </w:pict>
          </mc:Fallback>
        </mc:AlternateContent>
      </w:r>
    </w:p>
    <w:p w14:paraId="4A21F58F" w14:textId="244492F4" w:rsidR="005C3B86" w:rsidRPr="00FF3EC0" w:rsidRDefault="1E19BF75" w:rsidP="4AA9E9D7">
      <w:pPr>
        <w:pStyle w:val="BodyText"/>
        <w:spacing w:before="198" w:line="276" w:lineRule="auto"/>
        <w:ind w:left="700" w:right="979"/>
        <w:jc w:val="both"/>
        <w:rPr>
          <w:b/>
          <w:bCs/>
        </w:rPr>
      </w:pPr>
      <w:r w:rsidRPr="00FF3EC0">
        <w:rPr>
          <w:b/>
          <w:bCs/>
        </w:rPr>
        <w:t>Legal Basis under the General Data Protection Regulation (UK GDPR)</w:t>
      </w:r>
    </w:p>
    <w:p w14:paraId="61611FDD" w14:textId="554BCB11" w:rsidR="005C3B86" w:rsidRPr="00FF3EC0" w:rsidRDefault="005C3B86" w:rsidP="4AA9E9D7">
      <w:pPr>
        <w:spacing w:before="10"/>
        <w:ind w:left="706" w:right="979"/>
        <w:jc w:val="both"/>
        <w:rPr>
          <w:color w:val="000000" w:themeColor="text1"/>
          <w:sz w:val="21"/>
          <w:szCs w:val="21"/>
        </w:rPr>
      </w:pPr>
    </w:p>
    <w:p w14:paraId="65EFC6B0" w14:textId="7B1667EF" w:rsidR="005C3B86" w:rsidRPr="00260744" w:rsidRDefault="1E19BF75" w:rsidP="4AA9E9D7">
      <w:pPr>
        <w:pStyle w:val="TableParagraph"/>
        <w:spacing w:line="259" w:lineRule="auto"/>
        <w:ind w:left="706" w:right="979"/>
        <w:jc w:val="both"/>
        <w:rPr>
          <w:color w:val="000000" w:themeColor="text1"/>
        </w:rPr>
      </w:pPr>
      <w:r w:rsidRPr="00FF3EC0">
        <w:rPr>
          <w:color w:val="000000" w:themeColor="text1"/>
        </w:rPr>
        <w:t>Below is the lawful basis for processing under GDPR</w:t>
      </w:r>
      <w:r w:rsidR="0029143B" w:rsidRPr="00FF3EC0">
        <w:rPr>
          <w:color w:val="000000" w:themeColor="text1"/>
        </w:rPr>
        <w:t>.</w:t>
      </w:r>
    </w:p>
    <w:p w14:paraId="203D6BB2" w14:textId="72C30507" w:rsidR="005C3B86" w:rsidRPr="00260744" w:rsidRDefault="005C3B86" w:rsidP="4AA9E9D7">
      <w:pPr>
        <w:spacing w:before="151"/>
        <w:ind w:left="706" w:right="979"/>
        <w:jc w:val="both"/>
        <w:rPr>
          <w:color w:val="000000" w:themeColor="text1"/>
        </w:rPr>
      </w:pPr>
    </w:p>
    <w:p w14:paraId="3B0BB9DC" w14:textId="7645DE3C" w:rsidR="005C3B86" w:rsidRPr="00260744" w:rsidRDefault="1E19BF75" w:rsidP="4AA9E9D7">
      <w:pPr>
        <w:pStyle w:val="TableParagraph"/>
        <w:ind w:left="706" w:right="979"/>
        <w:jc w:val="both"/>
        <w:rPr>
          <w:color w:val="000000" w:themeColor="text1"/>
        </w:rPr>
      </w:pPr>
      <w:r w:rsidRPr="4AA9E9D7">
        <w:rPr>
          <w:b/>
          <w:bCs/>
          <w:color w:val="000000" w:themeColor="text1"/>
        </w:rPr>
        <w:t>Processing Personal Data - Article 6</w:t>
      </w:r>
    </w:p>
    <w:p w14:paraId="72604F7A" w14:textId="66B3467D" w:rsidR="005C3B86" w:rsidRPr="00260744" w:rsidRDefault="1E19BF75" w:rsidP="4AA9E9D7">
      <w:pPr>
        <w:pStyle w:val="TableParagraph"/>
        <w:ind w:left="706" w:right="979"/>
        <w:jc w:val="both"/>
        <w:rPr>
          <w:color w:val="000000" w:themeColor="text1"/>
        </w:rPr>
      </w:pPr>
      <w:r w:rsidRPr="4AA9E9D7">
        <w:rPr>
          <w:color w:val="000000" w:themeColor="text1"/>
        </w:rPr>
        <w:t xml:space="preserve">6(1)(e) processing is necessary for the performance of a task </w:t>
      </w:r>
      <w:proofErr w:type="gramStart"/>
      <w:r w:rsidRPr="4AA9E9D7">
        <w:rPr>
          <w:color w:val="000000" w:themeColor="text1"/>
        </w:rPr>
        <w:t>carried out</w:t>
      </w:r>
      <w:proofErr w:type="gramEnd"/>
      <w:r w:rsidRPr="4AA9E9D7">
        <w:rPr>
          <w:color w:val="000000" w:themeColor="text1"/>
        </w:rPr>
        <w:t xml:space="preserve"> in the public interest or in the exercise of official authority vested in the controller; </w:t>
      </w:r>
    </w:p>
    <w:p w14:paraId="6AC5BAB1" w14:textId="515E18C6" w:rsidR="005C3B86" w:rsidRPr="00260744" w:rsidRDefault="005C3B86" w:rsidP="4AA9E9D7">
      <w:pPr>
        <w:spacing w:before="151"/>
        <w:ind w:left="706" w:right="979"/>
        <w:jc w:val="both"/>
        <w:rPr>
          <w:color w:val="000000" w:themeColor="text1"/>
        </w:rPr>
      </w:pPr>
    </w:p>
    <w:p w14:paraId="3B46EF68" w14:textId="788003E6" w:rsidR="005C3B86" w:rsidRPr="00260744" w:rsidRDefault="1E19BF75" w:rsidP="4AA9E9D7">
      <w:pPr>
        <w:pStyle w:val="TableParagraph"/>
        <w:ind w:left="706" w:right="979"/>
        <w:jc w:val="both"/>
        <w:rPr>
          <w:color w:val="000000" w:themeColor="text1"/>
        </w:rPr>
      </w:pPr>
      <w:r w:rsidRPr="4AA9E9D7">
        <w:rPr>
          <w:b/>
          <w:bCs/>
          <w:color w:val="000000" w:themeColor="text1"/>
        </w:rPr>
        <w:t>Processing Sensitive Personal Data – Article 9</w:t>
      </w:r>
    </w:p>
    <w:p w14:paraId="271FC467" w14:textId="5352F285" w:rsidR="005C3B86" w:rsidRPr="00260744" w:rsidRDefault="1E19BF75" w:rsidP="4AA9E9D7">
      <w:pPr>
        <w:pStyle w:val="TableParagraph"/>
        <w:ind w:left="706" w:right="979"/>
        <w:jc w:val="both"/>
        <w:rPr>
          <w:color w:val="000000" w:themeColor="text1"/>
        </w:rPr>
      </w:pPr>
      <w:r w:rsidRPr="4AA9E9D7">
        <w:rPr>
          <w:color w:val="000000" w:themeColor="text1"/>
        </w:rPr>
        <w:t>9(2)(h)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domestic law or pursuant to contract with a health professional and subject to the conditions and safeguards referred to in paragraph 3;</w:t>
      </w:r>
    </w:p>
    <w:p w14:paraId="1F7F3002" w14:textId="78266674" w:rsidR="005C3B86" w:rsidRPr="00260744" w:rsidRDefault="005C3B86" w:rsidP="4AA9E9D7">
      <w:pPr>
        <w:spacing w:before="151"/>
        <w:ind w:left="706" w:right="979"/>
        <w:jc w:val="both"/>
        <w:rPr>
          <w:color w:val="000000" w:themeColor="text1"/>
        </w:rPr>
      </w:pPr>
    </w:p>
    <w:p w14:paraId="5831E48A" w14:textId="3BF4D88E" w:rsidR="005C3B86" w:rsidRPr="00260744" w:rsidRDefault="1E19BF75" w:rsidP="4AA9E9D7">
      <w:pPr>
        <w:pStyle w:val="TableParagraph"/>
        <w:ind w:left="706" w:right="979"/>
        <w:jc w:val="both"/>
        <w:rPr>
          <w:color w:val="000000" w:themeColor="text1"/>
        </w:rPr>
      </w:pPr>
      <w:r w:rsidRPr="4AA9E9D7">
        <w:rPr>
          <w:color w:val="000000" w:themeColor="text1"/>
        </w:rPr>
        <w:t>9(2)(j) processing is necessary for archiving purposes in the public interest, scientific or historical research purposes or statistical purposes in accordance with Article 89(1) (as supplemented by section 19 of the 2018 Act) based on domestic law which shall be proportionate to the aim pursued, respect the essence of the right to data protection and provide for suitable and specific measures to safeguard the fundamental rights and the interests of the data subject.</w:t>
      </w:r>
    </w:p>
    <w:p w14:paraId="7DA95018" w14:textId="5D08B5FC" w:rsidR="005C3B86" w:rsidRPr="00260744" w:rsidRDefault="1E19BF75" w:rsidP="4AA9E9D7">
      <w:pPr>
        <w:pStyle w:val="BodyText"/>
        <w:spacing w:before="198" w:line="276" w:lineRule="auto"/>
        <w:ind w:left="700" w:right="979"/>
        <w:jc w:val="both"/>
        <w:rPr>
          <w:b/>
          <w:bCs/>
        </w:rPr>
      </w:pPr>
      <w:r w:rsidRPr="4AA9E9D7">
        <w:rPr>
          <w:b/>
          <w:bCs/>
        </w:rPr>
        <w:t>Common Law Duty of Confidentiality</w:t>
      </w:r>
    </w:p>
    <w:p w14:paraId="5E91E814" w14:textId="45B0BD2A" w:rsidR="005C3B86" w:rsidRPr="00260744" w:rsidRDefault="005C3B86" w:rsidP="4AA9E9D7">
      <w:pPr>
        <w:spacing w:before="1"/>
        <w:ind w:left="706" w:right="979"/>
        <w:jc w:val="both"/>
        <w:rPr>
          <w:color w:val="000000" w:themeColor="text1"/>
        </w:rPr>
      </w:pPr>
    </w:p>
    <w:p w14:paraId="52FD543A" w14:textId="145A2E2B" w:rsidR="005C3B86" w:rsidRPr="00260744" w:rsidRDefault="1E19BF75" w:rsidP="4AA9E9D7">
      <w:pPr>
        <w:pStyle w:val="TableParagraph"/>
        <w:ind w:left="706" w:right="979"/>
        <w:jc w:val="both"/>
        <w:rPr>
          <w:color w:val="000000" w:themeColor="text1"/>
        </w:rPr>
      </w:pPr>
      <w:r w:rsidRPr="4AA9E9D7">
        <w:rPr>
          <w:color w:val="000000" w:themeColor="text1"/>
        </w:rPr>
        <w:t xml:space="preserve">For </w:t>
      </w:r>
      <w:proofErr w:type="gramStart"/>
      <w:r w:rsidRPr="4AA9E9D7">
        <w:rPr>
          <w:color w:val="000000" w:themeColor="text1"/>
        </w:rPr>
        <w:t>Research</w:t>
      </w:r>
      <w:proofErr w:type="gramEnd"/>
      <w:r w:rsidRPr="4AA9E9D7">
        <w:rPr>
          <w:color w:val="000000" w:themeColor="text1"/>
        </w:rPr>
        <w:t xml:space="preserve"> the Common Law Duty of Confidentiality requires that there should be no use or disclosure of any confidential patient information for any purpose other than the direct clinical care of the patient to whom it relates, unless:</w:t>
      </w:r>
    </w:p>
    <w:p w14:paraId="14CBE597" w14:textId="792CC45B" w:rsidR="005C3B86" w:rsidRPr="00260744" w:rsidRDefault="005C3B86" w:rsidP="4AA9E9D7">
      <w:pPr>
        <w:pStyle w:val="TableParagraph"/>
        <w:tabs>
          <w:tab w:val="left" w:pos="830"/>
          <w:tab w:val="left" w:pos="831"/>
        </w:tabs>
        <w:spacing w:line="263" w:lineRule="exact"/>
        <w:ind w:left="706" w:right="979" w:hanging="361"/>
        <w:jc w:val="both"/>
        <w:rPr>
          <w:color w:val="000000" w:themeColor="text1"/>
        </w:rPr>
      </w:pPr>
    </w:p>
    <w:p w14:paraId="3B604198" w14:textId="4B7C8C47" w:rsidR="005C3B86" w:rsidRPr="00260744" w:rsidRDefault="1E19BF75" w:rsidP="4AA9E9D7">
      <w:pPr>
        <w:pStyle w:val="TableParagraph"/>
        <w:numPr>
          <w:ilvl w:val="0"/>
          <w:numId w:val="1"/>
        </w:numPr>
        <w:tabs>
          <w:tab w:val="left" w:pos="830"/>
          <w:tab w:val="left" w:pos="831"/>
        </w:tabs>
        <w:spacing w:line="263" w:lineRule="exact"/>
        <w:ind w:right="979"/>
        <w:jc w:val="both"/>
        <w:rPr>
          <w:color w:val="000000" w:themeColor="text1"/>
        </w:rPr>
      </w:pPr>
      <w:r w:rsidRPr="4AA9E9D7">
        <w:rPr>
          <w:color w:val="000000" w:themeColor="text1"/>
        </w:rPr>
        <w:t>The patient explicitly consents to the use or disclosure;</w:t>
      </w:r>
    </w:p>
    <w:p w14:paraId="4DF06B23" w14:textId="50AB17A2" w:rsidR="005C3B86" w:rsidRPr="00260744" w:rsidRDefault="1E19BF75" w:rsidP="4AA9E9D7">
      <w:pPr>
        <w:pStyle w:val="TableParagraph"/>
        <w:numPr>
          <w:ilvl w:val="0"/>
          <w:numId w:val="1"/>
        </w:numPr>
        <w:tabs>
          <w:tab w:val="left" w:pos="830"/>
          <w:tab w:val="left" w:pos="831"/>
        </w:tabs>
        <w:spacing w:line="269" w:lineRule="exact"/>
        <w:ind w:right="979"/>
        <w:jc w:val="both"/>
        <w:rPr>
          <w:color w:val="000000" w:themeColor="text1"/>
        </w:rPr>
      </w:pPr>
      <w:r w:rsidRPr="4AA9E9D7">
        <w:rPr>
          <w:color w:val="000000" w:themeColor="text1"/>
        </w:rPr>
        <w:t>The disclosure is required by law;</w:t>
      </w:r>
    </w:p>
    <w:p w14:paraId="6C27286B" w14:textId="030572BF" w:rsidR="005C3B86" w:rsidRPr="00260744" w:rsidRDefault="1E19BF75" w:rsidP="4AA9E9D7">
      <w:pPr>
        <w:pStyle w:val="TableParagraph"/>
        <w:numPr>
          <w:ilvl w:val="0"/>
          <w:numId w:val="1"/>
        </w:numPr>
        <w:tabs>
          <w:tab w:val="left" w:pos="830"/>
          <w:tab w:val="left" w:pos="831"/>
        </w:tabs>
        <w:spacing w:before="4"/>
        <w:ind w:right="979"/>
        <w:jc w:val="both"/>
        <w:rPr>
          <w:color w:val="000000" w:themeColor="text1"/>
        </w:rPr>
      </w:pPr>
      <w:r w:rsidRPr="4AA9E9D7">
        <w:rPr>
          <w:color w:val="000000" w:themeColor="text1"/>
        </w:rPr>
        <w:t>The disclosure is permitted under a statutory process that sets aside the duty of confidentiality.</w:t>
      </w:r>
    </w:p>
    <w:p w14:paraId="142D2510" w14:textId="18C84185" w:rsidR="005C3B86" w:rsidRPr="00260744" w:rsidRDefault="005C3B86" w:rsidP="4AA9E9D7">
      <w:pPr>
        <w:spacing w:before="5"/>
        <w:ind w:left="706" w:right="979"/>
        <w:jc w:val="both"/>
        <w:rPr>
          <w:color w:val="000000" w:themeColor="text1"/>
          <w:sz w:val="20"/>
          <w:szCs w:val="20"/>
        </w:rPr>
      </w:pPr>
    </w:p>
    <w:p w14:paraId="7352CDE4" w14:textId="24FCBC06" w:rsidR="005C3B86" w:rsidRPr="00260744" w:rsidRDefault="03D2C872" w:rsidP="4AA9E9D7">
      <w:pPr>
        <w:pStyle w:val="TableParagraph"/>
        <w:spacing w:before="1"/>
        <w:ind w:left="706" w:right="979"/>
        <w:jc w:val="both"/>
        <w:rPr>
          <w:color w:val="000000" w:themeColor="text1"/>
        </w:rPr>
      </w:pPr>
      <w:r w:rsidRPr="4AA9E9D7">
        <w:rPr>
          <w:color w:val="000000" w:themeColor="text1"/>
        </w:rPr>
        <w:t xml:space="preserve">For local flows coming from the </w:t>
      </w:r>
      <w:r w:rsidR="0029143B">
        <w:rPr>
          <w:color w:val="000000" w:themeColor="text1"/>
        </w:rPr>
        <w:t>G</w:t>
      </w:r>
      <w:r w:rsidRPr="4AA9E9D7">
        <w:rPr>
          <w:color w:val="000000" w:themeColor="text1"/>
        </w:rPr>
        <w:t xml:space="preserve">raphnet/System C supplied shared care record, data is </w:t>
      </w:r>
      <w:r w:rsidR="0029143B">
        <w:rPr>
          <w:color w:val="000000" w:themeColor="text1"/>
        </w:rPr>
        <w:t xml:space="preserve">de-identified and </w:t>
      </w:r>
      <w:r w:rsidR="00966889" w:rsidRPr="4AA9E9D7">
        <w:rPr>
          <w:color w:val="000000" w:themeColor="text1"/>
        </w:rPr>
        <w:t>pseudonymised</w:t>
      </w:r>
      <w:r w:rsidRPr="4AA9E9D7">
        <w:rPr>
          <w:color w:val="000000" w:themeColor="text1"/>
        </w:rPr>
        <w:t xml:space="preserve"> under a CAG approved Section 251 for using data for research</w:t>
      </w:r>
      <w:r w:rsidR="00080CDC">
        <w:rPr>
          <w:color w:val="000000" w:themeColor="text1"/>
        </w:rPr>
        <w:t xml:space="preserve">. </w:t>
      </w:r>
    </w:p>
    <w:p w14:paraId="7A3D84B0" w14:textId="40FE7272" w:rsidR="005C3B86" w:rsidRPr="00260744" w:rsidRDefault="005C3B86" w:rsidP="4AA9E9D7">
      <w:pPr>
        <w:pStyle w:val="TableParagraph"/>
        <w:spacing w:before="1"/>
        <w:ind w:left="706" w:right="979"/>
        <w:jc w:val="both"/>
        <w:rPr>
          <w:color w:val="000000" w:themeColor="text1"/>
        </w:rPr>
      </w:pPr>
    </w:p>
    <w:p w14:paraId="3F7500D3" w14:textId="39941E9A" w:rsidR="00FC2680" w:rsidRDefault="00FC2680" w:rsidP="4AA9E9D7">
      <w:pPr>
        <w:pStyle w:val="TableParagraph"/>
        <w:spacing w:before="1"/>
        <w:ind w:left="706" w:right="979"/>
        <w:jc w:val="both"/>
        <w:rPr>
          <w:color w:val="000000" w:themeColor="text1"/>
        </w:rPr>
      </w:pPr>
      <w:r w:rsidRPr="63C944D7">
        <w:rPr>
          <w:color w:val="000000" w:themeColor="text1"/>
        </w:rPr>
        <w:t>National Data is pseudonymised within Data Service for Commissioners Regional Office (DSCRO) which is subject to a CAG application for S251 to be used for the purpose of research</w:t>
      </w:r>
      <w:r>
        <w:rPr>
          <w:color w:val="000000" w:themeColor="text1"/>
        </w:rPr>
        <w:t>.</w:t>
      </w:r>
    </w:p>
    <w:p w14:paraId="49A937CA" w14:textId="77777777" w:rsidR="00FC2680" w:rsidRPr="00260744" w:rsidRDefault="00FC2680" w:rsidP="4AA9E9D7">
      <w:pPr>
        <w:pStyle w:val="TableParagraph"/>
        <w:spacing w:before="1"/>
        <w:ind w:left="706" w:right="979"/>
        <w:jc w:val="both"/>
        <w:rPr>
          <w:color w:val="000000" w:themeColor="text1"/>
        </w:rPr>
      </w:pPr>
    </w:p>
    <w:p w14:paraId="23E56B63" w14:textId="5E189560" w:rsidR="005C3B86" w:rsidRPr="00260744" w:rsidRDefault="1B6389D8" w:rsidP="4AA9E9D7">
      <w:pPr>
        <w:pStyle w:val="TableParagraph"/>
        <w:spacing w:before="1"/>
        <w:ind w:left="706" w:right="979"/>
        <w:jc w:val="both"/>
        <w:rPr>
          <w:color w:val="000000" w:themeColor="text1"/>
        </w:rPr>
      </w:pPr>
      <w:r w:rsidRPr="4AA9E9D7">
        <w:rPr>
          <w:color w:val="000000" w:themeColor="text1"/>
        </w:rPr>
        <w:t xml:space="preserve">Data is appropriately </w:t>
      </w:r>
      <w:r w:rsidR="729A6455" w:rsidRPr="4AA9E9D7">
        <w:rPr>
          <w:color w:val="000000" w:themeColor="text1"/>
        </w:rPr>
        <w:t xml:space="preserve">de-identified </w:t>
      </w:r>
      <w:r w:rsidR="0029143B">
        <w:rPr>
          <w:color w:val="000000" w:themeColor="text1"/>
        </w:rPr>
        <w:t>(</w:t>
      </w:r>
      <w:r w:rsidR="00966889">
        <w:rPr>
          <w:color w:val="000000" w:themeColor="text1"/>
        </w:rPr>
        <w:t>pseudonymised</w:t>
      </w:r>
      <w:r w:rsidR="0029143B">
        <w:rPr>
          <w:color w:val="000000" w:themeColor="text1"/>
        </w:rPr>
        <w:t xml:space="preserve">) </w:t>
      </w:r>
      <w:r w:rsidRPr="4AA9E9D7">
        <w:rPr>
          <w:color w:val="000000" w:themeColor="text1"/>
        </w:rPr>
        <w:t xml:space="preserve">and therefore at the point of access by planners and researchers is not owed a duty of confidentiality. </w:t>
      </w:r>
    </w:p>
    <w:p w14:paraId="76275853" w14:textId="23160847" w:rsidR="005C3B86" w:rsidRPr="00260744" w:rsidRDefault="1E8FB87D" w:rsidP="4AA9E9D7">
      <w:pPr>
        <w:pStyle w:val="BodyText"/>
        <w:spacing w:before="198" w:line="276" w:lineRule="auto"/>
        <w:ind w:left="700" w:right="979"/>
        <w:jc w:val="both"/>
        <w:rPr>
          <w:b/>
          <w:bCs/>
        </w:rPr>
      </w:pPr>
      <w:r w:rsidRPr="4AA9E9D7">
        <w:rPr>
          <w:b/>
          <w:bCs/>
        </w:rPr>
        <w:t>Alternative to achieve the same outcom</w:t>
      </w:r>
      <w:r w:rsidR="00080CDC">
        <w:rPr>
          <w:b/>
          <w:bCs/>
        </w:rPr>
        <w:t>e</w:t>
      </w:r>
    </w:p>
    <w:p w14:paraId="4FD746DF" w14:textId="0B5261EE" w:rsidR="005C3B86" w:rsidRPr="00260744" w:rsidRDefault="1E8FB87D" w:rsidP="4AA9E9D7">
      <w:pPr>
        <w:pStyle w:val="BodyText"/>
        <w:spacing w:before="151"/>
        <w:ind w:left="700" w:right="979"/>
        <w:jc w:val="both"/>
      </w:pPr>
      <w:r>
        <w:t xml:space="preserve">The alternative to this outcome is to seek consent from 2.6 million individuals which would be resource intensive and is not viable given that </w:t>
      </w:r>
      <w:proofErr w:type="gramStart"/>
      <w:r>
        <w:t>a large proportion</w:t>
      </w:r>
      <w:proofErr w:type="gramEnd"/>
      <w:r>
        <w:t xml:space="preserve"> may not respond. Pseudonymisation and de-ide</w:t>
      </w:r>
      <w:r w:rsidR="2B5CE545">
        <w:t xml:space="preserve">ntification is the suggested approach. </w:t>
      </w:r>
    </w:p>
    <w:p w14:paraId="66A50A33" w14:textId="4CE10C40" w:rsidR="005C3B86" w:rsidRPr="00260744" w:rsidRDefault="36A4AC05" w:rsidP="4AA9E9D7">
      <w:pPr>
        <w:pStyle w:val="BodyText"/>
        <w:spacing w:before="198" w:line="276" w:lineRule="auto"/>
        <w:ind w:left="700" w:right="979"/>
        <w:jc w:val="both"/>
        <w:rPr>
          <w:b/>
          <w:bCs/>
        </w:rPr>
      </w:pPr>
      <w:r w:rsidRPr="4AA9E9D7">
        <w:rPr>
          <w:b/>
          <w:bCs/>
        </w:rPr>
        <w:t xml:space="preserve">Data Sharing Agreements </w:t>
      </w:r>
      <w:r w:rsidR="60ADEFF8" w:rsidRPr="4AA9E9D7">
        <w:rPr>
          <w:b/>
          <w:bCs/>
        </w:rPr>
        <w:t xml:space="preserve">and Sub-licencing agreements </w:t>
      </w:r>
    </w:p>
    <w:p w14:paraId="200FDDAB" w14:textId="16203DFE" w:rsidR="005C3B86" w:rsidRPr="00260744" w:rsidRDefault="36A4AC05" w:rsidP="0029143B">
      <w:pPr>
        <w:pStyle w:val="BodyText"/>
        <w:spacing w:before="151"/>
        <w:ind w:left="700" w:right="979"/>
        <w:jc w:val="both"/>
      </w:pPr>
      <w:r>
        <w:t xml:space="preserve">Scope is defined and scope creep is minimised </w:t>
      </w:r>
      <w:proofErr w:type="gramStart"/>
      <w:r>
        <w:t>by the use of</w:t>
      </w:r>
      <w:proofErr w:type="gramEnd"/>
      <w:r>
        <w:t xml:space="preserve"> </w:t>
      </w:r>
      <w:r w:rsidR="0029143B">
        <w:t>D</w:t>
      </w:r>
      <w:r>
        <w:t xml:space="preserve">ata </w:t>
      </w:r>
      <w:r w:rsidR="0029143B">
        <w:t>S</w:t>
      </w:r>
      <w:r>
        <w:t xml:space="preserve">haring </w:t>
      </w:r>
      <w:r w:rsidR="0029143B">
        <w:t>A</w:t>
      </w:r>
      <w:r>
        <w:t xml:space="preserve">greements </w:t>
      </w:r>
      <w:r w:rsidR="0CA34420">
        <w:t xml:space="preserve">and sub-licencing agreements </w:t>
      </w:r>
      <w:r>
        <w:t>that clearly define the parameters under which the data is being shared</w:t>
      </w:r>
      <w:r w:rsidR="0029143B">
        <w:t>.</w:t>
      </w:r>
    </w:p>
    <w:p w14:paraId="10A1313D" w14:textId="037982E6" w:rsidR="00FC2680" w:rsidRPr="00FC2680" w:rsidRDefault="00FC2680" w:rsidP="00FC2680">
      <w:pPr>
        <w:spacing w:before="151"/>
        <w:ind w:left="700" w:right="979"/>
        <w:jc w:val="both"/>
      </w:pPr>
      <w:r w:rsidRPr="00FC2680">
        <w:t>National NHS England Commissioning Datasets are governed by a Data Sharing Agreement between Cheshire and Merseyside Integrated Care Board and NHS England</w:t>
      </w:r>
      <w:r>
        <w:t>.</w:t>
      </w:r>
    </w:p>
    <w:p w14:paraId="02E4A559" w14:textId="3FD73181" w:rsidR="005C3B86" w:rsidRPr="00260744" w:rsidRDefault="36A4AC05" w:rsidP="4AA9E9D7">
      <w:pPr>
        <w:pStyle w:val="BodyText"/>
        <w:spacing w:before="151"/>
        <w:ind w:left="700" w:right="979"/>
        <w:jc w:val="both"/>
      </w:pPr>
      <w:r>
        <w:t xml:space="preserve">Local data flows via Graphnet shared care record are covered by a local CIPHA Data Sharing Agreement between each </w:t>
      </w:r>
      <w:r w:rsidR="0029143B">
        <w:t xml:space="preserve">service provider </w:t>
      </w:r>
      <w:r>
        <w:t>data controller within Cheshire and Merseyside ICB and Cheshire and Mersey</w:t>
      </w:r>
      <w:r w:rsidR="0029143B">
        <w:t>side</w:t>
      </w:r>
      <w:r>
        <w:t xml:space="preserve"> ICB. This </w:t>
      </w:r>
      <w:r w:rsidR="00BE53AB">
        <w:t>is</w:t>
      </w:r>
      <w:r>
        <w:t xml:space="preserve"> a Jo</w:t>
      </w:r>
      <w:r w:rsidR="39D0DAAA">
        <w:t>int Data Controller arrangement</w:t>
      </w:r>
      <w:r w:rsidR="0029143B">
        <w:t>.</w:t>
      </w:r>
      <w:r w:rsidR="39D0DAAA">
        <w:t xml:space="preserve"> </w:t>
      </w:r>
    </w:p>
    <w:p w14:paraId="4D64945D" w14:textId="4FC4856B" w:rsidR="005C3B86" w:rsidRDefault="39398012" w:rsidP="4AA9E9D7">
      <w:pPr>
        <w:pStyle w:val="BodyText"/>
        <w:spacing w:before="151"/>
        <w:ind w:left="700" w:right="979"/>
        <w:jc w:val="both"/>
      </w:pPr>
      <w:r w:rsidRPr="4AA9E9D7">
        <w:t xml:space="preserve">Data is sub-licenced </w:t>
      </w:r>
      <w:r w:rsidR="4B482951" w:rsidRPr="4AA9E9D7">
        <w:t xml:space="preserve">from these </w:t>
      </w:r>
      <w:r w:rsidR="4B482951" w:rsidRPr="00966889">
        <w:t xml:space="preserve">two agreements </w:t>
      </w:r>
      <w:r w:rsidRPr="00966889">
        <w:t xml:space="preserve">by Cheshire and Merseyside ICB to the </w:t>
      </w:r>
      <w:r w:rsidR="0029143B" w:rsidRPr="00966889">
        <w:t>organisation employing the researcher</w:t>
      </w:r>
      <w:r w:rsidRPr="00966889">
        <w:t>. The sub-</w:t>
      </w:r>
      <w:r w:rsidR="3E3F4201" w:rsidRPr="00966889">
        <w:t xml:space="preserve">licence </w:t>
      </w:r>
      <w:r w:rsidRPr="00966889">
        <w:t>describes the conditions under which the data is accessed</w:t>
      </w:r>
      <w:r w:rsidR="000347EA">
        <w:t>.</w:t>
      </w:r>
    </w:p>
    <w:p w14:paraId="3050C30F" w14:textId="77777777" w:rsidR="000347EA" w:rsidRPr="00966889" w:rsidRDefault="000347EA" w:rsidP="4AA9E9D7">
      <w:pPr>
        <w:pStyle w:val="BodyText"/>
        <w:spacing w:before="151"/>
        <w:ind w:left="700" w:right="979"/>
        <w:jc w:val="both"/>
      </w:pPr>
    </w:p>
    <w:p w14:paraId="40085F8F" w14:textId="0D54588C" w:rsidR="005C3B86" w:rsidRPr="00966889" w:rsidRDefault="36A4AC05" w:rsidP="4AA9E9D7">
      <w:pPr>
        <w:pStyle w:val="BodyText"/>
        <w:spacing w:before="198" w:line="276" w:lineRule="auto"/>
        <w:ind w:left="700" w:right="979"/>
        <w:jc w:val="both"/>
        <w:rPr>
          <w:b/>
          <w:bCs/>
        </w:rPr>
      </w:pPr>
      <w:r w:rsidRPr="00966889">
        <w:rPr>
          <w:b/>
          <w:bCs/>
        </w:rPr>
        <w:t xml:space="preserve">Data Processing Agreements </w:t>
      </w:r>
    </w:p>
    <w:p w14:paraId="771FDFC4" w14:textId="10ACD7F0" w:rsidR="005C3B86" w:rsidRDefault="256C47E9" w:rsidP="4AA9E9D7">
      <w:pPr>
        <w:pStyle w:val="BodyText"/>
        <w:spacing w:before="151"/>
        <w:ind w:left="700" w:right="979"/>
        <w:jc w:val="both"/>
      </w:pPr>
      <w:r>
        <w:t xml:space="preserve">Measures are taken to ensure processors comply by </w:t>
      </w:r>
      <w:r w:rsidR="0029143B">
        <w:t>setting out</w:t>
      </w:r>
      <w:r>
        <w:t xml:space="preserve"> data processing </w:t>
      </w:r>
      <w:r w:rsidR="0029143B">
        <w:t>requirements within Data Processing Agreements.</w:t>
      </w:r>
    </w:p>
    <w:p w14:paraId="51E4D21A" w14:textId="77777777" w:rsidR="0029143B" w:rsidRPr="00260744" w:rsidRDefault="0029143B" w:rsidP="4AA9E9D7">
      <w:pPr>
        <w:pStyle w:val="BodyText"/>
        <w:spacing w:before="151"/>
        <w:ind w:left="700" w:right="979"/>
        <w:jc w:val="both"/>
      </w:pPr>
    </w:p>
    <w:p w14:paraId="294C7E89" w14:textId="77777777" w:rsidR="00080CDC" w:rsidRPr="00C242D9" w:rsidRDefault="256C47E9" w:rsidP="4AA9E9D7">
      <w:pPr>
        <w:pStyle w:val="BodyText"/>
        <w:spacing w:before="93" w:line="276" w:lineRule="auto"/>
        <w:ind w:left="700" w:right="979"/>
        <w:jc w:val="both"/>
      </w:pPr>
      <w:r>
        <w:t xml:space="preserve">Graphnet/System C Data </w:t>
      </w:r>
      <w:r w:rsidRPr="00C242D9">
        <w:t>Processing Agreement</w:t>
      </w:r>
      <w:r w:rsidR="00080CDC" w:rsidRPr="00C242D9">
        <w:t xml:space="preserve"> </w:t>
      </w:r>
    </w:p>
    <w:bookmarkStart w:id="20" w:name="_MON_1753509642"/>
    <w:bookmarkEnd w:id="20"/>
    <w:p w14:paraId="467AC2B3" w14:textId="4195C251" w:rsidR="005C3B86" w:rsidRPr="00260744" w:rsidRDefault="00080CDC" w:rsidP="4AA9E9D7">
      <w:pPr>
        <w:pStyle w:val="BodyText"/>
        <w:spacing w:before="93" w:line="276" w:lineRule="auto"/>
        <w:ind w:left="700" w:right="979"/>
        <w:jc w:val="both"/>
      </w:pPr>
      <w:r>
        <w:rPr>
          <w:color w:val="FF0000"/>
        </w:rPr>
        <w:object w:dxaOrig="1538" w:dyaOrig="994" w14:anchorId="34699897">
          <v:shape id="_x0000_i1026" type="#_x0000_t75" style="width:79.5pt;height:50pt" o:ole="">
            <v:imagedata r:id="rId23" o:title=""/>
          </v:shape>
          <o:OLEObject Type="Embed" ProgID="Word.Document.12" ShapeID="_x0000_i1026" DrawAspect="Icon" ObjectID="_1830002814" r:id="rId24">
            <o:FieldCodes>\s</o:FieldCodes>
          </o:OLEObject>
        </w:object>
      </w:r>
    </w:p>
    <w:p w14:paraId="3CD08F24" w14:textId="24C3A2E6" w:rsidR="005C3B86" w:rsidRDefault="256C47E9" w:rsidP="4AA9E9D7">
      <w:pPr>
        <w:pStyle w:val="BodyText"/>
        <w:spacing w:before="93" w:line="276" w:lineRule="auto"/>
        <w:ind w:left="700" w:right="979"/>
        <w:jc w:val="both"/>
      </w:pPr>
      <w:r>
        <w:t xml:space="preserve">Arden and GEM CSU Data Processing Agreement </w:t>
      </w:r>
    </w:p>
    <w:p w14:paraId="011B8342" w14:textId="77777777" w:rsidR="007E3035" w:rsidRPr="00260744" w:rsidRDefault="007E3035" w:rsidP="4AA9E9D7">
      <w:pPr>
        <w:pStyle w:val="BodyText"/>
        <w:spacing w:before="93" w:line="276" w:lineRule="auto"/>
        <w:ind w:left="700" w:right="979"/>
        <w:jc w:val="both"/>
      </w:pPr>
    </w:p>
    <w:p w14:paraId="0798A27F" w14:textId="08BBF932" w:rsidR="005C3B86" w:rsidRPr="00260744" w:rsidRDefault="1E8FB87D" w:rsidP="4AA9E9D7">
      <w:pPr>
        <w:pStyle w:val="BodyText"/>
        <w:spacing w:before="198" w:line="276" w:lineRule="auto"/>
        <w:ind w:left="700" w:right="979"/>
        <w:jc w:val="both"/>
        <w:rPr>
          <w:b/>
          <w:bCs/>
        </w:rPr>
      </w:pPr>
      <w:r w:rsidRPr="4AA9E9D7">
        <w:rPr>
          <w:b/>
          <w:bCs/>
        </w:rPr>
        <w:t>Data Minimisation in SDE</w:t>
      </w:r>
    </w:p>
    <w:p w14:paraId="7315E0FE" w14:textId="032D3D9F" w:rsidR="005C3B86" w:rsidRPr="00260744" w:rsidRDefault="00826027" w:rsidP="4AA9E9D7">
      <w:pPr>
        <w:pStyle w:val="BodyText"/>
        <w:spacing w:before="151"/>
        <w:ind w:left="700" w:right="979"/>
        <w:jc w:val="both"/>
      </w:pPr>
      <w:r>
        <w:t>The data used for research is only accessible in the following way:</w:t>
      </w:r>
    </w:p>
    <w:p w14:paraId="29655700" w14:textId="77777777" w:rsidR="005C3B86" w:rsidRPr="00260744" w:rsidRDefault="005C3B86" w:rsidP="4AA9E9D7">
      <w:pPr>
        <w:pStyle w:val="BodyText"/>
        <w:spacing w:before="7"/>
        <w:ind w:right="979"/>
        <w:jc w:val="both"/>
        <w:rPr>
          <w:sz w:val="20"/>
          <w:szCs w:val="20"/>
        </w:rPr>
      </w:pPr>
    </w:p>
    <w:p w14:paraId="2FC7760A" w14:textId="699DC064" w:rsidR="00324F7A" w:rsidRPr="00260744" w:rsidRDefault="06E68518">
      <w:pPr>
        <w:pStyle w:val="ListParagraph"/>
        <w:widowControl/>
        <w:numPr>
          <w:ilvl w:val="0"/>
          <w:numId w:val="18"/>
        </w:numPr>
        <w:autoSpaceDE/>
        <w:autoSpaceDN/>
        <w:ind w:right="979"/>
        <w:jc w:val="both"/>
        <w:rPr>
          <w:rFonts w:ascii="Arial" w:eastAsia="Times New Roman" w:hAnsi="Arial" w:cs="Arial"/>
          <w:lang w:eastAsia="en-US" w:bidi="ar-SA"/>
        </w:rPr>
      </w:pPr>
      <w:r w:rsidRPr="4AA9E9D7">
        <w:rPr>
          <w:rFonts w:ascii="Arial" w:eastAsia="Times New Roman" w:hAnsi="Arial" w:cs="Arial"/>
        </w:rPr>
        <w:t xml:space="preserve">All data is pseudonymised such that no user of the </w:t>
      </w:r>
      <w:r w:rsidR="56EA9476" w:rsidRPr="4AA9E9D7">
        <w:rPr>
          <w:rFonts w:ascii="Arial" w:eastAsia="Times New Roman" w:hAnsi="Arial" w:cs="Arial"/>
        </w:rPr>
        <w:t>SDE</w:t>
      </w:r>
      <w:r w:rsidRPr="4AA9E9D7">
        <w:rPr>
          <w:rFonts w:ascii="Arial" w:eastAsia="Times New Roman" w:hAnsi="Arial" w:cs="Arial"/>
        </w:rPr>
        <w:t xml:space="preserve"> could re-identify any citizen</w:t>
      </w:r>
    </w:p>
    <w:p w14:paraId="12082BB6" w14:textId="77777777" w:rsidR="005C3B86" w:rsidRPr="00260744" w:rsidRDefault="6027009F">
      <w:pPr>
        <w:pStyle w:val="ListParagraph"/>
        <w:numPr>
          <w:ilvl w:val="1"/>
          <w:numId w:val="14"/>
        </w:numPr>
        <w:tabs>
          <w:tab w:val="left" w:pos="1419"/>
          <w:tab w:val="left" w:pos="1420"/>
        </w:tabs>
        <w:spacing w:before="17"/>
        <w:ind w:right="979" w:hanging="362"/>
        <w:jc w:val="both"/>
        <w:rPr>
          <w:rFonts w:ascii="Arial" w:hAnsi="Arial" w:cs="Arial"/>
        </w:rPr>
      </w:pPr>
      <w:r w:rsidRPr="00260744">
        <w:rPr>
          <w:rFonts w:ascii="Arial" w:hAnsi="Arial" w:cs="Arial"/>
        </w:rPr>
        <w:t>No record level data ever leaves the</w:t>
      </w:r>
      <w:r w:rsidRPr="00260744">
        <w:rPr>
          <w:rFonts w:ascii="Arial" w:hAnsi="Arial" w:cs="Arial"/>
          <w:spacing w:val="-5"/>
        </w:rPr>
        <w:t xml:space="preserve"> </w:t>
      </w:r>
      <w:r w:rsidR="56EA9476" w:rsidRPr="00260744">
        <w:rPr>
          <w:rFonts w:ascii="Arial" w:hAnsi="Arial" w:cs="Arial"/>
        </w:rPr>
        <w:t>SDE</w:t>
      </w:r>
    </w:p>
    <w:p w14:paraId="5E81A2EE" w14:textId="28C99F62" w:rsidR="005C3B86" w:rsidRPr="00260744" w:rsidRDefault="6027009F">
      <w:pPr>
        <w:pStyle w:val="ListParagraph"/>
        <w:numPr>
          <w:ilvl w:val="1"/>
          <w:numId w:val="14"/>
        </w:numPr>
        <w:tabs>
          <w:tab w:val="left" w:pos="1419"/>
          <w:tab w:val="left" w:pos="1420"/>
        </w:tabs>
        <w:spacing w:before="17" w:line="254" w:lineRule="auto"/>
        <w:ind w:right="979"/>
        <w:jc w:val="both"/>
        <w:rPr>
          <w:rFonts w:ascii="Arial" w:hAnsi="Arial" w:cs="Arial"/>
        </w:rPr>
      </w:pPr>
      <w:r w:rsidRPr="00260744">
        <w:rPr>
          <w:rFonts w:ascii="Arial" w:hAnsi="Arial" w:cs="Arial"/>
        </w:rPr>
        <w:t>Only anonymised data, such as diagrams, charts or aggregated tables, is</w:t>
      </w:r>
      <w:r w:rsidRPr="00260744">
        <w:rPr>
          <w:rFonts w:ascii="Arial" w:hAnsi="Arial" w:cs="Arial"/>
          <w:spacing w:val="-16"/>
        </w:rPr>
        <w:t xml:space="preserve"> </w:t>
      </w:r>
      <w:r w:rsidRPr="00260744">
        <w:rPr>
          <w:rFonts w:ascii="Arial" w:hAnsi="Arial" w:cs="Arial"/>
        </w:rPr>
        <w:t xml:space="preserve">extracted from the </w:t>
      </w:r>
      <w:r w:rsidR="56EA9476" w:rsidRPr="00260744">
        <w:rPr>
          <w:rFonts w:ascii="Arial" w:hAnsi="Arial" w:cs="Arial"/>
        </w:rPr>
        <w:t>SDE</w:t>
      </w:r>
      <w:r w:rsidRPr="00260744">
        <w:rPr>
          <w:rFonts w:ascii="Arial" w:hAnsi="Arial" w:cs="Arial"/>
        </w:rPr>
        <w:t xml:space="preserve"> for use in research papers or</w:t>
      </w:r>
      <w:r w:rsidRPr="00260744">
        <w:rPr>
          <w:rFonts w:ascii="Arial" w:hAnsi="Arial" w:cs="Arial"/>
          <w:spacing w:val="-7"/>
        </w:rPr>
        <w:t xml:space="preserve"> </w:t>
      </w:r>
      <w:r w:rsidRPr="00260744">
        <w:rPr>
          <w:rFonts w:ascii="Arial" w:hAnsi="Arial" w:cs="Arial"/>
        </w:rPr>
        <w:t>outputs</w:t>
      </w:r>
    </w:p>
    <w:p w14:paraId="2E547F0C" w14:textId="77777777" w:rsidR="005C3B86" w:rsidRPr="00260744" w:rsidRDefault="00826027" w:rsidP="4AA9E9D7">
      <w:pPr>
        <w:pStyle w:val="BodyText"/>
        <w:spacing w:before="162"/>
        <w:ind w:left="700" w:right="979"/>
        <w:jc w:val="both"/>
      </w:pPr>
      <w:r>
        <w:t>Any deviations in project scope that result from:</w:t>
      </w:r>
    </w:p>
    <w:p w14:paraId="7A9AA920" w14:textId="77777777" w:rsidR="005C3B86" w:rsidRDefault="005C3B86" w:rsidP="4AA9E9D7">
      <w:pPr>
        <w:pStyle w:val="BodyText"/>
        <w:spacing w:before="8"/>
        <w:ind w:right="979"/>
        <w:jc w:val="both"/>
        <w:rPr>
          <w:sz w:val="20"/>
          <w:szCs w:val="20"/>
        </w:rPr>
      </w:pPr>
    </w:p>
    <w:p w14:paraId="1A57328E" w14:textId="77777777" w:rsidR="005C3B86" w:rsidRPr="00260744" w:rsidRDefault="6027009F">
      <w:pPr>
        <w:pStyle w:val="ListParagraph"/>
        <w:numPr>
          <w:ilvl w:val="1"/>
          <w:numId w:val="14"/>
        </w:numPr>
        <w:tabs>
          <w:tab w:val="left" w:pos="1419"/>
          <w:tab w:val="left" w:pos="1420"/>
        </w:tabs>
        <w:spacing w:before="1"/>
        <w:ind w:right="979" w:hanging="362"/>
        <w:jc w:val="both"/>
        <w:rPr>
          <w:rFonts w:ascii="Arial" w:hAnsi="Arial" w:cs="Arial"/>
        </w:rPr>
      </w:pPr>
      <w:r w:rsidRPr="00260744">
        <w:rPr>
          <w:rFonts w:ascii="Arial" w:hAnsi="Arial" w:cs="Arial"/>
        </w:rPr>
        <w:t>A change in data processing</w:t>
      </w:r>
      <w:r w:rsidRPr="00260744">
        <w:rPr>
          <w:rFonts w:ascii="Arial" w:hAnsi="Arial" w:cs="Arial"/>
          <w:spacing w:val="-4"/>
        </w:rPr>
        <w:t xml:space="preserve"> </w:t>
      </w:r>
      <w:r w:rsidRPr="00260744">
        <w:rPr>
          <w:rFonts w:ascii="Arial" w:hAnsi="Arial" w:cs="Arial"/>
        </w:rPr>
        <w:t>responsibilities</w:t>
      </w:r>
    </w:p>
    <w:p w14:paraId="1E3B23DD" w14:textId="77777777" w:rsidR="005C3B86" w:rsidRPr="00260744" w:rsidRDefault="6027009F">
      <w:pPr>
        <w:pStyle w:val="ListParagraph"/>
        <w:numPr>
          <w:ilvl w:val="1"/>
          <w:numId w:val="14"/>
        </w:numPr>
        <w:tabs>
          <w:tab w:val="left" w:pos="1419"/>
          <w:tab w:val="left" w:pos="1420"/>
        </w:tabs>
        <w:spacing w:before="16"/>
        <w:ind w:right="979" w:hanging="362"/>
        <w:jc w:val="both"/>
        <w:rPr>
          <w:rFonts w:ascii="Arial" w:hAnsi="Arial" w:cs="Arial"/>
        </w:rPr>
      </w:pPr>
      <w:r w:rsidRPr="00260744">
        <w:rPr>
          <w:rFonts w:ascii="Arial" w:hAnsi="Arial" w:cs="Arial"/>
        </w:rPr>
        <w:t>A change in storage, transmission, and/or persistence of</w:t>
      </w:r>
      <w:r w:rsidRPr="00260744">
        <w:rPr>
          <w:rFonts w:ascii="Arial" w:hAnsi="Arial" w:cs="Arial"/>
          <w:spacing w:val="-5"/>
        </w:rPr>
        <w:t xml:space="preserve"> </w:t>
      </w:r>
      <w:r w:rsidRPr="00260744">
        <w:rPr>
          <w:rFonts w:ascii="Arial" w:hAnsi="Arial" w:cs="Arial"/>
        </w:rPr>
        <w:t>data</w:t>
      </w:r>
    </w:p>
    <w:p w14:paraId="5DDBAA8D" w14:textId="77777777" w:rsidR="005C3B86" w:rsidRPr="00260744" w:rsidRDefault="6027009F">
      <w:pPr>
        <w:pStyle w:val="ListParagraph"/>
        <w:numPr>
          <w:ilvl w:val="1"/>
          <w:numId w:val="14"/>
        </w:numPr>
        <w:tabs>
          <w:tab w:val="left" w:pos="1419"/>
          <w:tab w:val="left" w:pos="1420"/>
        </w:tabs>
        <w:spacing w:before="17"/>
        <w:ind w:right="979" w:hanging="362"/>
        <w:jc w:val="both"/>
        <w:rPr>
          <w:rFonts w:ascii="Arial" w:hAnsi="Arial" w:cs="Arial"/>
        </w:rPr>
      </w:pPr>
      <w:r w:rsidRPr="00260744">
        <w:rPr>
          <w:rFonts w:ascii="Arial" w:hAnsi="Arial" w:cs="Arial"/>
        </w:rPr>
        <w:t>A change from read-only to</w:t>
      </w:r>
      <w:r w:rsidRPr="00260744">
        <w:rPr>
          <w:rFonts w:ascii="Arial" w:hAnsi="Arial" w:cs="Arial"/>
          <w:spacing w:val="-5"/>
        </w:rPr>
        <w:t xml:space="preserve"> </w:t>
      </w:r>
      <w:r w:rsidRPr="00260744">
        <w:rPr>
          <w:rFonts w:ascii="Arial" w:hAnsi="Arial" w:cs="Arial"/>
        </w:rPr>
        <w:t>write-back</w:t>
      </w:r>
    </w:p>
    <w:p w14:paraId="4F2AD82F" w14:textId="77777777" w:rsidR="005C3B86" w:rsidRPr="00260744" w:rsidRDefault="6027009F">
      <w:pPr>
        <w:pStyle w:val="ListParagraph"/>
        <w:numPr>
          <w:ilvl w:val="1"/>
          <w:numId w:val="14"/>
        </w:numPr>
        <w:tabs>
          <w:tab w:val="left" w:pos="1419"/>
          <w:tab w:val="left" w:pos="1420"/>
        </w:tabs>
        <w:spacing w:before="15"/>
        <w:ind w:right="979" w:hanging="362"/>
        <w:jc w:val="both"/>
        <w:rPr>
          <w:rFonts w:ascii="Arial" w:hAnsi="Arial" w:cs="Arial"/>
        </w:rPr>
      </w:pPr>
      <w:r w:rsidRPr="00260744">
        <w:rPr>
          <w:rFonts w:ascii="Arial" w:hAnsi="Arial" w:cs="Arial"/>
        </w:rPr>
        <w:t>A change in data details from the Tier Two</w:t>
      </w:r>
      <w:r w:rsidRPr="00260744">
        <w:rPr>
          <w:rFonts w:ascii="Arial" w:hAnsi="Arial" w:cs="Arial"/>
          <w:spacing w:val="-11"/>
        </w:rPr>
        <w:t xml:space="preserve"> </w:t>
      </w:r>
      <w:r w:rsidRPr="00260744">
        <w:rPr>
          <w:rFonts w:ascii="Arial" w:hAnsi="Arial" w:cs="Arial"/>
        </w:rPr>
        <w:t>documentation</w:t>
      </w:r>
    </w:p>
    <w:p w14:paraId="39B471AB" w14:textId="77777777" w:rsidR="005C3B86" w:rsidRPr="00260744" w:rsidRDefault="6027009F">
      <w:pPr>
        <w:pStyle w:val="ListParagraph"/>
        <w:numPr>
          <w:ilvl w:val="1"/>
          <w:numId w:val="14"/>
        </w:numPr>
        <w:tabs>
          <w:tab w:val="left" w:pos="1419"/>
          <w:tab w:val="left" w:pos="1420"/>
        </w:tabs>
        <w:spacing w:before="16"/>
        <w:ind w:right="979" w:hanging="362"/>
        <w:jc w:val="both"/>
        <w:rPr>
          <w:rFonts w:ascii="Arial" w:hAnsi="Arial" w:cs="Arial"/>
        </w:rPr>
      </w:pPr>
      <w:r w:rsidRPr="00260744">
        <w:rPr>
          <w:rFonts w:ascii="Arial" w:hAnsi="Arial" w:cs="Arial"/>
        </w:rPr>
        <w:t>A change in system</w:t>
      </w:r>
      <w:r w:rsidRPr="00260744">
        <w:rPr>
          <w:rFonts w:ascii="Arial" w:hAnsi="Arial" w:cs="Arial"/>
          <w:spacing w:val="-5"/>
        </w:rPr>
        <w:t xml:space="preserve"> </w:t>
      </w:r>
      <w:r w:rsidRPr="00260744">
        <w:rPr>
          <w:rFonts w:ascii="Arial" w:hAnsi="Arial" w:cs="Arial"/>
        </w:rPr>
        <w:t>architecture</w:t>
      </w:r>
    </w:p>
    <w:p w14:paraId="2BEB312D" w14:textId="374E3241" w:rsidR="00324F7A" w:rsidRDefault="00826027" w:rsidP="4AA9E9D7">
      <w:pPr>
        <w:pStyle w:val="BodyText"/>
        <w:spacing w:before="180" w:line="276" w:lineRule="auto"/>
        <w:ind w:left="698" w:right="979"/>
        <w:jc w:val="both"/>
      </w:pPr>
      <w:r>
        <w:t>will prompt a review of this DPIA in advance of the set review date, to ensure that data processing remains lawful.</w:t>
      </w:r>
    </w:p>
    <w:p w14:paraId="2225F824" w14:textId="77777777" w:rsidR="005C3B86" w:rsidRDefault="5F8BFD9E" w:rsidP="4AA9E9D7">
      <w:pPr>
        <w:pStyle w:val="BodyText"/>
        <w:widowControl/>
        <w:tabs>
          <w:tab w:val="left" w:pos="1440"/>
        </w:tabs>
        <w:spacing w:before="198" w:line="276" w:lineRule="auto"/>
        <w:ind w:left="700" w:right="979"/>
        <w:jc w:val="both"/>
        <w:rPr>
          <w:b/>
          <w:bCs/>
        </w:rPr>
      </w:pPr>
      <w:r w:rsidRPr="4AA9E9D7">
        <w:rPr>
          <w:b/>
          <w:bCs/>
        </w:rPr>
        <w:t>Publishing of Research</w:t>
      </w:r>
    </w:p>
    <w:p w14:paraId="16830EEF" w14:textId="55E0EB33" w:rsidR="005C3B86" w:rsidRDefault="5F8BFD9E" w:rsidP="4AA9E9D7">
      <w:pPr>
        <w:pStyle w:val="BodyText"/>
        <w:spacing w:before="198" w:line="276" w:lineRule="auto"/>
        <w:ind w:left="698" w:right="979"/>
        <w:jc w:val="both"/>
        <w:rPr>
          <w:sz w:val="16"/>
          <w:szCs w:val="16"/>
        </w:rPr>
      </w:pPr>
      <w:r>
        <w:t xml:space="preserve">The researchers will have access to de-identified, pseudonymised individual level data within the Secure Data </w:t>
      </w:r>
      <w:r w:rsidR="0029143B">
        <w:t>Environment</w:t>
      </w:r>
      <w:r>
        <w:t xml:space="preserve"> (SDE). The risk of re-identification is further reduced by only permitting access to the data specifically required to support the research question being investigated. Individual level data will not be removed from the SDE.</w:t>
      </w:r>
    </w:p>
    <w:p w14:paraId="2B0CEA7F" w14:textId="17872371" w:rsidR="005C3B86" w:rsidRDefault="5F8BFD9E" w:rsidP="4AA9E9D7">
      <w:pPr>
        <w:pStyle w:val="BodyText"/>
        <w:spacing w:before="200" w:line="276" w:lineRule="auto"/>
        <w:ind w:left="698" w:right="979"/>
        <w:jc w:val="both"/>
      </w:pPr>
      <w:r>
        <w:t>All researchers who access the data within the SDE will need to demonstrate that they have completed safe researcher training and are an accredited researcher, such as the course provided by the Office for National Statistics, before being permitted to access the data. See</w:t>
      </w:r>
      <w:r w:rsidR="007E3035">
        <w:t>:</w:t>
      </w:r>
    </w:p>
    <w:p w14:paraId="1C2E2350" w14:textId="77777777" w:rsidR="006048CA" w:rsidRDefault="006048CA" w:rsidP="4AA9E9D7">
      <w:pPr>
        <w:pStyle w:val="BodyText"/>
        <w:spacing w:before="200" w:line="276" w:lineRule="auto"/>
        <w:ind w:left="698" w:right="979"/>
        <w:jc w:val="both"/>
      </w:pPr>
      <w:hyperlink r:id="rId25" w:tgtFrame="_blank" w:history="1">
        <w:r>
          <w:rPr>
            <w:rStyle w:val="normaltextrun"/>
            <w:color w:val="4F81BD"/>
            <w:shd w:val="clear" w:color="auto" w:fill="FFFFFF"/>
          </w:rPr>
          <w:t>Become an accredited researcher - Office for National Statistics (ons.gov.uk)</w:t>
        </w:r>
      </w:hyperlink>
    </w:p>
    <w:p w14:paraId="2A048BC3" w14:textId="6AE9760E" w:rsidR="005C3B86" w:rsidRDefault="5F8BFD9E" w:rsidP="4AA9E9D7">
      <w:pPr>
        <w:pStyle w:val="BodyText"/>
        <w:spacing w:before="200" w:line="276" w:lineRule="auto"/>
        <w:ind w:left="698" w:right="979"/>
        <w:jc w:val="both"/>
      </w:pPr>
      <w:r>
        <w:t xml:space="preserve">De-identification and anonymisation of the data will be in line with the NHS </w:t>
      </w:r>
      <w:r w:rsidR="006048CA">
        <w:t>England</w:t>
      </w:r>
      <w:r>
        <w:t xml:space="preserve"> and ICO standards. Statistical disclosure checks are required to ensure that any data, such as charts, diagrams or tables, are safe to export. This process will be audited and will include anonymisation techniques as suggested by the UK Data Service [Anonymising quantitative data — UK Data Service]</w:t>
      </w:r>
      <w:r w:rsidR="007E3035">
        <w:t>. See:</w:t>
      </w:r>
    </w:p>
    <w:p w14:paraId="4C6345EC" w14:textId="77777777" w:rsidR="006048CA" w:rsidRDefault="006048CA" w:rsidP="4AA9E9D7">
      <w:pPr>
        <w:pStyle w:val="BodyText"/>
        <w:spacing w:before="200" w:line="276" w:lineRule="auto"/>
        <w:ind w:left="698" w:right="979"/>
        <w:jc w:val="both"/>
        <w:rPr>
          <w:rStyle w:val="eop"/>
          <w:color w:val="4F81BD"/>
          <w:shd w:val="clear" w:color="auto" w:fill="FFFFFF"/>
        </w:rPr>
      </w:pPr>
      <w:hyperlink r:id="rId26" w:tgtFrame="_blank" w:history="1">
        <w:r>
          <w:rPr>
            <w:rStyle w:val="normaltextrun"/>
            <w:color w:val="4F81BD"/>
            <w:shd w:val="clear" w:color="auto" w:fill="FFFFFF"/>
          </w:rPr>
          <w:t>https://ukdataservice.ac.uk/learning-hub/research-data- management/anonymisation/anonymising-qualitative-data/</w:t>
        </w:r>
      </w:hyperlink>
      <w:r>
        <w:rPr>
          <w:rStyle w:val="eop"/>
          <w:color w:val="4F81BD"/>
          <w:shd w:val="clear" w:color="auto" w:fill="FFFFFF"/>
        </w:rPr>
        <w:t> </w:t>
      </w:r>
    </w:p>
    <w:p w14:paraId="58845F9A" w14:textId="6C7E828D" w:rsidR="0029143B" w:rsidRDefault="5F8BFD9E" w:rsidP="4AA9E9D7">
      <w:pPr>
        <w:pStyle w:val="BodyText"/>
        <w:spacing w:before="200" w:line="276" w:lineRule="auto"/>
        <w:ind w:left="698" w:right="979"/>
        <w:jc w:val="both"/>
      </w:pPr>
      <w:r>
        <w:t>This includes a list of primary anonymisation techniques as follows:</w:t>
      </w:r>
      <w:r w:rsidR="646FCBC7">
        <w:t xml:space="preserve"> </w:t>
      </w:r>
    </w:p>
    <w:p w14:paraId="3D394635" w14:textId="77777777" w:rsidR="0029143B" w:rsidRDefault="5F8BFD9E" w:rsidP="0029143B">
      <w:pPr>
        <w:pStyle w:val="BodyText"/>
        <w:numPr>
          <w:ilvl w:val="0"/>
          <w:numId w:val="18"/>
        </w:numPr>
        <w:spacing w:before="200" w:line="276" w:lineRule="auto"/>
        <w:ind w:left="1412" w:right="981" w:hanging="357"/>
        <w:contextualSpacing/>
        <w:jc w:val="both"/>
      </w:pPr>
      <w:r w:rsidRPr="4AA9E9D7">
        <w:t>Remove direct identifiers</w:t>
      </w:r>
      <w:r w:rsidR="500B3906" w:rsidRPr="4AA9E9D7">
        <w:t xml:space="preserve">; </w:t>
      </w:r>
    </w:p>
    <w:p w14:paraId="1CE1B9D5" w14:textId="77777777" w:rsidR="0029143B" w:rsidRDefault="5F8BFD9E" w:rsidP="0029143B">
      <w:pPr>
        <w:pStyle w:val="BodyText"/>
        <w:numPr>
          <w:ilvl w:val="0"/>
          <w:numId w:val="18"/>
        </w:numPr>
        <w:spacing w:before="200" w:line="276" w:lineRule="auto"/>
        <w:ind w:left="1412" w:right="981" w:hanging="357"/>
        <w:contextualSpacing/>
        <w:jc w:val="both"/>
      </w:pPr>
      <w:r w:rsidRPr="4AA9E9D7">
        <w:t>Aggregate or reduce the precision of a variable</w:t>
      </w:r>
      <w:r w:rsidR="5DAFB472" w:rsidRPr="4AA9E9D7">
        <w:t xml:space="preserve">; </w:t>
      </w:r>
    </w:p>
    <w:p w14:paraId="75C591C9" w14:textId="77777777" w:rsidR="0029143B" w:rsidRDefault="5F8BFD9E" w:rsidP="0029143B">
      <w:pPr>
        <w:pStyle w:val="BodyText"/>
        <w:numPr>
          <w:ilvl w:val="0"/>
          <w:numId w:val="18"/>
        </w:numPr>
        <w:spacing w:before="200" w:line="276" w:lineRule="auto"/>
        <w:ind w:left="1412" w:right="981" w:hanging="357"/>
        <w:contextualSpacing/>
        <w:jc w:val="both"/>
      </w:pPr>
      <w:r w:rsidRPr="4AA9E9D7">
        <w:t>Generalise the meaning</w:t>
      </w:r>
      <w:r w:rsidR="5F2E984A" w:rsidRPr="4AA9E9D7">
        <w:t xml:space="preserve">; </w:t>
      </w:r>
    </w:p>
    <w:p w14:paraId="61B6AD59" w14:textId="77777777" w:rsidR="0029143B" w:rsidRDefault="5F8BFD9E" w:rsidP="0029143B">
      <w:pPr>
        <w:pStyle w:val="BodyText"/>
        <w:numPr>
          <w:ilvl w:val="0"/>
          <w:numId w:val="18"/>
        </w:numPr>
        <w:spacing w:before="200" w:line="276" w:lineRule="auto"/>
        <w:ind w:left="1412" w:right="981" w:hanging="357"/>
        <w:contextualSpacing/>
        <w:jc w:val="both"/>
      </w:pPr>
      <w:r w:rsidRPr="4AA9E9D7">
        <w:t>Restrict the upper or lower ranges</w:t>
      </w:r>
      <w:r w:rsidR="4C126DDD" w:rsidRPr="4AA9E9D7">
        <w:t xml:space="preserve">; </w:t>
      </w:r>
    </w:p>
    <w:p w14:paraId="039523DA" w14:textId="77777777" w:rsidR="0029143B" w:rsidRDefault="5F8BFD9E" w:rsidP="0029143B">
      <w:pPr>
        <w:pStyle w:val="BodyText"/>
        <w:numPr>
          <w:ilvl w:val="0"/>
          <w:numId w:val="18"/>
        </w:numPr>
        <w:spacing w:before="200" w:line="276" w:lineRule="auto"/>
        <w:ind w:left="1412" w:right="981" w:hanging="357"/>
        <w:contextualSpacing/>
        <w:jc w:val="both"/>
      </w:pPr>
      <w:r w:rsidRPr="4AA9E9D7">
        <w:t>Anonymise relational data</w:t>
      </w:r>
      <w:r w:rsidR="22956801" w:rsidRPr="4AA9E9D7">
        <w:t xml:space="preserve">; </w:t>
      </w:r>
    </w:p>
    <w:p w14:paraId="222F054B" w14:textId="382521F9" w:rsidR="005C3B86" w:rsidRDefault="5F8BFD9E" w:rsidP="0029143B">
      <w:pPr>
        <w:pStyle w:val="BodyText"/>
        <w:numPr>
          <w:ilvl w:val="0"/>
          <w:numId w:val="18"/>
        </w:numPr>
        <w:spacing w:before="200" w:line="276" w:lineRule="auto"/>
        <w:ind w:left="1412" w:right="981" w:hanging="357"/>
        <w:contextualSpacing/>
        <w:jc w:val="both"/>
      </w:pPr>
      <w:r w:rsidRPr="4AA9E9D7">
        <w:t>Anonymise geo-referenced data</w:t>
      </w:r>
    </w:p>
    <w:p w14:paraId="2940CE80" w14:textId="77777777" w:rsidR="005C3B86" w:rsidRDefault="005C3B86" w:rsidP="4AA9E9D7">
      <w:pPr>
        <w:pStyle w:val="BodyText"/>
        <w:spacing w:before="8" w:line="276" w:lineRule="auto"/>
        <w:ind w:right="979"/>
        <w:jc w:val="both"/>
        <w:rPr>
          <w:sz w:val="20"/>
          <w:szCs w:val="20"/>
        </w:rPr>
      </w:pPr>
    </w:p>
    <w:p w14:paraId="79486022" w14:textId="5DE1DC84" w:rsidR="005C3B86" w:rsidRDefault="5F8BFD9E" w:rsidP="4AA9E9D7">
      <w:pPr>
        <w:pStyle w:val="BodyText"/>
        <w:spacing w:before="1" w:line="276" w:lineRule="auto"/>
        <w:ind w:left="700" w:right="979"/>
        <w:jc w:val="both"/>
      </w:pPr>
      <w:r>
        <w:t>Once this aggregated data has egressed from the SDE it will be used for publication in academic papers, and to support other uses, such as determining health and care policy decisions, or the efficacy of new interventions.</w:t>
      </w:r>
    </w:p>
    <w:p w14:paraId="28282F80" w14:textId="740FFDF9" w:rsidR="379ED72F" w:rsidRDefault="0029143B" w:rsidP="4AA9E9D7">
      <w:pPr>
        <w:pStyle w:val="BodyText"/>
        <w:spacing w:before="180" w:line="276" w:lineRule="auto"/>
        <w:ind w:left="698" w:right="979"/>
        <w:jc w:val="both"/>
      </w:pPr>
      <w:r>
        <w:rPr>
          <w:b/>
          <w:bCs/>
        </w:rPr>
        <w:t>I</w:t>
      </w:r>
      <w:r w:rsidR="379ED72F" w:rsidRPr="4AA9E9D7">
        <w:rPr>
          <w:b/>
          <w:bCs/>
        </w:rPr>
        <w:t xml:space="preserve">nformation </w:t>
      </w:r>
      <w:r>
        <w:rPr>
          <w:b/>
          <w:bCs/>
        </w:rPr>
        <w:t>given to Individuals</w:t>
      </w:r>
      <w:r w:rsidR="379ED72F" w:rsidRPr="4AA9E9D7">
        <w:rPr>
          <w:b/>
          <w:bCs/>
        </w:rPr>
        <w:t xml:space="preserve"> </w:t>
      </w:r>
    </w:p>
    <w:p w14:paraId="74F8743E" w14:textId="0C8649F1" w:rsidR="4AA9E9D7" w:rsidRDefault="4AA9E9D7" w:rsidP="4AA9E9D7">
      <w:pPr>
        <w:spacing w:line="276" w:lineRule="auto"/>
        <w:ind w:right="979"/>
        <w:jc w:val="both"/>
      </w:pPr>
    </w:p>
    <w:p w14:paraId="30236E50" w14:textId="44271401" w:rsidR="00080CDC" w:rsidRDefault="19DEEC9A" w:rsidP="00080CDC">
      <w:pPr>
        <w:spacing w:line="276" w:lineRule="auto"/>
        <w:ind w:left="706" w:right="979"/>
        <w:jc w:val="both"/>
      </w:pPr>
      <w:r>
        <w:t xml:space="preserve">Cheshire and Merseyside </w:t>
      </w:r>
      <w:r w:rsidR="0029143B">
        <w:t xml:space="preserve">ICB </w:t>
      </w:r>
      <w:r>
        <w:t xml:space="preserve">have a Data and Digital Communication and Engagement </w:t>
      </w:r>
      <w:r w:rsidR="0029143B">
        <w:t>P</w:t>
      </w:r>
      <w:r>
        <w:t>lan that details the activities planned to inform the broader public</w:t>
      </w:r>
      <w:r w:rsidR="6F06B1EF">
        <w:t xml:space="preserve"> and data controllers</w:t>
      </w:r>
      <w:r>
        <w:t xml:space="preserve"> of how data is used and how they can engage this includes updates to the public facing website</w:t>
      </w:r>
      <w:r w:rsidR="00080CDC">
        <w:t xml:space="preserve">. See Section 3: Consultation in this document for the more detailed </w:t>
      </w:r>
      <w:r w:rsidR="0029143B">
        <w:t xml:space="preserve">plan. </w:t>
      </w:r>
      <w:r w:rsidR="00080CDC">
        <w:t xml:space="preserve"> </w:t>
      </w:r>
    </w:p>
    <w:p w14:paraId="247A1FB6" w14:textId="77777777" w:rsidR="00080CDC" w:rsidRDefault="00080CDC" w:rsidP="00080CDC">
      <w:pPr>
        <w:spacing w:line="276" w:lineRule="auto"/>
        <w:ind w:left="706" w:right="979"/>
        <w:jc w:val="both"/>
      </w:pPr>
    </w:p>
    <w:p w14:paraId="228A7F4E" w14:textId="5A4BAEB4" w:rsidR="005C3B86" w:rsidRPr="007E3035" w:rsidRDefault="5F8BFD9E" w:rsidP="00080CDC">
      <w:pPr>
        <w:spacing w:line="276" w:lineRule="auto"/>
        <w:ind w:left="706" w:right="979"/>
        <w:jc w:val="both"/>
        <w:rPr>
          <w:u w:val="single"/>
        </w:rPr>
      </w:pPr>
      <w:r w:rsidRPr="4AA9E9D7">
        <w:rPr>
          <w:b/>
          <w:bCs/>
        </w:rPr>
        <w:t xml:space="preserve">Re-use of Data </w:t>
      </w:r>
      <w:r w:rsidRPr="007E3035">
        <w:rPr>
          <w:b/>
          <w:bCs/>
        </w:rPr>
        <w:t>Sets</w:t>
      </w:r>
    </w:p>
    <w:p w14:paraId="08A8E813" w14:textId="0412ACF4" w:rsidR="005C3B86" w:rsidRDefault="5F8BFD9E" w:rsidP="4AA9E9D7">
      <w:pPr>
        <w:pStyle w:val="BodyText"/>
        <w:spacing w:before="198" w:line="276" w:lineRule="auto"/>
        <w:ind w:left="700" w:right="979"/>
        <w:jc w:val="both"/>
      </w:pPr>
      <w:r w:rsidRPr="007E3035">
        <w:t>A key concept in moder</w:t>
      </w:r>
      <w:r>
        <w:t>n data science is known as FAIR - that data should be:</w:t>
      </w:r>
      <w:r w:rsidR="4697DFAE">
        <w:t xml:space="preserve"> </w:t>
      </w:r>
      <w:r>
        <w:t>Findable</w:t>
      </w:r>
      <w:r w:rsidR="42F61AE7">
        <w:t xml:space="preserve">; </w:t>
      </w:r>
      <w:r>
        <w:t>Accessible</w:t>
      </w:r>
      <w:r w:rsidR="78B83AF9">
        <w:t xml:space="preserve">; </w:t>
      </w:r>
      <w:r>
        <w:t>Interoperable</w:t>
      </w:r>
      <w:r w:rsidR="3D5F40E4">
        <w:t xml:space="preserve">; </w:t>
      </w:r>
      <w:r>
        <w:t>Re-usable</w:t>
      </w:r>
      <w:r w:rsidR="0029143B">
        <w:t>. This is available at:</w:t>
      </w:r>
    </w:p>
    <w:p w14:paraId="43D638CE" w14:textId="77777777" w:rsidR="006048CA" w:rsidRDefault="006048CA" w:rsidP="4AA9E9D7">
      <w:pPr>
        <w:pStyle w:val="BodyText"/>
        <w:spacing w:before="198" w:line="276" w:lineRule="auto"/>
        <w:ind w:left="700" w:right="979"/>
        <w:jc w:val="both"/>
        <w:rPr>
          <w:rStyle w:val="eop"/>
          <w:color w:val="4F81BD"/>
          <w:shd w:val="clear" w:color="auto" w:fill="FFFFFF"/>
        </w:rPr>
      </w:pPr>
      <w:hyperlink r:id="rId27" w:tgtFrame="_blank" w:history="1">
        <w:r>
          <w:rPr>
            <w:rStyle w:val="normaltextrun"/>
            <w:color w:val="4F81BD"/>
            <w:shd w:val="clear" w:color="auto" w:fill="FFFFFF"/>
          </w:rPr>
          <w:t>FAIR Principles | Library Research Support (open.ac.uk)</w:t>
        </w:r>
      </w:hyperlink>
      <w:r>
        <w:rPr>
          <w:rStyle w:val="eop"/>
          <w:color w:val="4F81BD"/>
          <w:shd w:val="clear" w:color="auto" w:fill="FFFFFF"/>
        </w:rPr>
        <w:t> </w:t>
      </w:r>
    </w:p>
    <w:p w14:paraId="1891D5AD" w14:textId="0C3E0F1B" w:rsidR="005C3B86" w:rsidRDefault="5F8BFD9E" w:rsidP="4AA9E9D7">
      <w:pPr>
        <w:pStyle w:val="BodyText"/>
        <w:spacing w:before="198" w:line="276" w:lineRule="auto"/>
        <w:ind w:left="700" w:right="979"/>
        <w:jc w:val="both"/>
      </w:pPr>
      <w:r>
        <w:t>This is important for both the validation of research as well as improving efficiency / reducing waste through time spent on cleaning and validation of datasets. These principles do not mean that data should be open for all to use, but that there should be clear processes for archiving, re- use and publication of metadata that describes the dataset.</w:t>
      </w:r>
    </w:p>
    <w:p w14:paraId="03BAD7D8" w14:textId="254C29A2" w:rsidR="005C3B86" w:rsidRDefault="5F8BFD9E" w:rsidP="4AA9E9D7">
      <w:pPr>
        <w:pStyle w:val="BodyText"/>
        <w:spacing w:before="199" w:line="276" w:lineRule="auto"/>
        <w:ind w:left="700" w:right="979"/>
        <w:jc w:val="both"/>
      </w:pPr>
      <w:r>
        <w:t xml:space="preserve">Datasets used within the SDE will be archived and metadata published within the CIPHA metadata catalogue. Further use and access of this data will be subject to further approval based on the same processes as for new data applications. </w:t>
      </w:r>
    </w:p>
    <w:p w14:paraId="1386BEF6" w14:textId="01D7AEBE" w:rsidR="005C3B86" w:rsidRDefault="005C3B86" w:rsidP="4AA9E9D7">
      <w:pPr>
        <w:pStyle w:val="BodyText"/>
        <w:spacing w:before="199" w:line="276" w:lineRule="auto"/>
        <w:ind w:left="700" w:right="979"/>
        <w:jc w:val="both"/>
      </w:pPr>
    </w:p>
    <w:p w14:paraId="5BE14B2B" w14:textId="77777777" w:rsidR="005C3B86" w:rsidRDefault="66FC3779" w:rsidP="4AA9E9D7">
      <w:pPr>
        <w:pStyle w:val="Heading8"/>
        <w:ind w:right="979"/>
        <w:jc w:val="both"/>
      </w:pPr>
      <w:r>
        <w:t>Processors Responsibilities to the Public</w:t>
      </w:r>
    </w:p>
    <w:p w14:paraId="69E66176" w14:textId="77777777" w:rsidR="005C3B86" w:rsidRDefault="005C3B86" w:rsidP="4AA9E9D7">
      <w:pPr>
        <w:pStyle w:val="BodyText"/>
        <w:spacing w:before="9"/>
        <w:ind w:right="979"/>
        <w:jc w:val="both"/>
        <w:rPr>
          <w:b/>
          <w:bCs/>
          <w:sz w:val="20"/>
          <w:szCs w:val="20"/>
        </w:rPr>
      </w:pPr>
    </w:p>
    <w:p w14:paraId="517DA94C" w14:textId="77777777" w:rsidR="005C3B86" w:rsidRDefault="66FC3779" w:rsidP="4AA9E9D7">
      <w:pPr>
        <w:pStyle w:val="BodyText"/>
        <w:spacing w:line="276" w:lineRule="auto"/>
        <w:ind w:left="700" w:right="979"/>
        <w:jc w:val="both"/>
      </w:pPr>
      <w:proofErr w:type="gramStart"/>
      <w:r>
        <w:t>In the event that</w:t>
      </w:r>
      <w:proofErr w:type="gramEnd"/>
      <w:r>
        <w:t xml:space="preserve"> personal information which has been shared under the DPIA is compromised or </w:t>
      </w:r>
      <w:proofErr w:type="gramStart"/>
      <w:r>
        <w:t>possibly compromised</w:t>
      </w:r>
      <w:proofErr w:type="gramEnd"/>
      <w:r>
        <w:t>, the agency making the discovery will without delay:</w:t>
      </w:r>
    </w:p>
    <w:p w14:paraId="2B7BCCCA" w14:textId="1E4BFADD" w:rsidR="005C3B86" w:rsidRDefault="66FC3779">
      <w:pPr>
        <w:pStyle w:val="ListParagraph"/>
        <w:numPr>
          <w:ilvl w:val="2"/>
          <w:numId w:val="15"/>
        </w:numPr>
        <w:tabs>
          <w:tab w:val="left" w:pos="1420"/>
          <w:tab w:val="left" w:pos="1421"/>
        </w:tabs>
        <w:spacing w:before="194" w:line="269" w:lineRule="exact"/>
        <w:ind w:left="1420" w:right="979" w:hanging="363"/>
        <w:jc w:val="both"/>
        <w:rPr>
          <w:rFonts w:ascii="Arial" w:hAnsi="Arial"/>
        </w:rPr>
      </w:pPr>
      <w:r w:rsidRPr="4AA9E9D7">
        <w:rPr>
          <w:rFonts w:ascii="Arial" w:hAnsi="Arial"/>
        </w:rPr>
        <w:t>Inform the organisation providing the details</w:t>
      </w:r>
      <w:r w:rsidR="00B96540">
        <w:rPr>
          <w:rFonts w:ascii="Arial" w:hAnsi="Arial"/>
        </w:rPr>
        <w:t xml:space="preserve"> within 24 hours</w:t>
      </w:r>
    </w:p>
    <w:p w14:paraId="755766C7" w14:textId="77777777" w:rsidR="005C3B86" w:rsidRDefault="66FC3779">
      <w:pPr>
        <w:pStyle w:val="ListParagraph"/>
        <w:numPr>
          <w:ilvl w:val="2"/>
          <w:numId w:val="15"/>
        </w:numPr>
        <w:tabs>
          <w:tab w:val="left" w:pos="1420"/>
          <w:tab w:val="left" w:pos="1421"/>
        </w:tabs>
        <w:spacing w:line="269" w:lineRule="exact"/>
        <w:ind w:left="1420" w:right="979" w:hanging="363"/>
        <w:jc w:val="both"/>
        <w:rPr>
          <w:rFonts w:ascii="Arial" w:hAnsi="Arial"/>
        </w:rPr>
      </w:pPr>
      <w:r w:rsidRPr="4AA9E9D7">
        <w:rPr>
          <w:rFonts w:ascii="Arial" w:hAnsi="Arial"/>
        </w:rPr>
        <w:t>Take steps to investigate the cause</w:t>
      </w:r>
    </w:p>
    <w:p w14:paraId="2F0C4091" w14:textId="77777777" w:rsidR="005C3B86" w:rsidRDefault="66FC3779">
      <w:pPr>
        <w:pStyle w:val="ListParagraph"/>
        <w:numPr>
          <w:ilvl w:val="2"/>
          <w:numId w:val="15"/>
        </w:numPr>
        <w:tabs>
          <w:tab w:val="left" w:pos="1420"/>
          <w:tab w:val="left" w:pos="1421"/>
        </w:tabs>
        <w:spacing w:line="268" w:lineRule="exact"/>
        <w:ind w:left="1420" w:right="979" w:hanging="363"/>
        <w:jc w:val="both"/>
        <w:rPr>
          <w:rFonts w:ascii="Arial" w:hAnsi="Arial"/>
        </w:rPr>
      </w:pPr>
      <w:r w:rsidRPr="4AA9E9D7">
        <w:rPr>
          <w:rFonts w:ascii="Arial" w:hAnsi="Arial"/>
        </w:rPr>
        <w:t>Report and investigate as an incident</w:t>
      </w:r>
    </w:p>
    <w:p w14:paraId="61B97467" w14:textId="77777777" w:rsidR="005C3B86" w:rsidRDefault="66FC3779">
      <w:pPr>
        <w:pStyle w:val="ListParagraph"/>
        <w:numPr>
          <w:ilvl w:val="2"/>
          <w:numId w:val="15"/>
        </w:numPr>
        <w:tabs>
          <w:tab w:val="left" w:pos="1420"/>
          <w:tab w:val="left" w:pos="1421"/>
        </w:tabs>
        <w:spacing w:line="268" w:lineRule="exact"/>
        <w:ind w:left="1420" w:right="979" w:hanging="363"/>
        <w:jc w:val="both"/>
        <w:rPr>
          <w:rFonts w:ascii="Arial" w:hAnsi="Arial"/>
        </w:rPr>
      </w:pPr>
      <w:r w:rsidRPr="4AA9E9D7">
        <w:rPr>
          <w:rFonts w:ascii="Arial" w:hAnsi="Arial"/>
        </w:rPr>
        <w:t>If appropriate, take disciplinary action against the person(s) responsible</w:t>
      </w:r>
    </w:p>
    <w:p w14:paraId="60C6722C" w14:textId="77777777" w:rsidR="005C3B86" w:rsidRDefault="66FC3779">
      <w:pPr>
        <w:pStyle w:val="ListParagraph"/>
        <w:numPr>
          <w:ilvl w:val="2"/>
          <w:numId w:val="15"/>
        </w:numPr>
        <w:tabs>
          <w:tab w:val="left" w:pos="1420"/>
          <w:tab w:val="left" w:pos="1421"/>
        </w:tabs>
        <w:spacing w:line="269" w:lineRule="exact"/>
        <w:ind w:left="1420" w:right="979" w:hanging="363"/>
        <w:jc w:val="both"/>
        <w:rPr>
          <w:rFonts w:ascii="Arial" w:hAnsi="Arial"/>
        </w:rPr>
      </w:pPr>
      <w:r w:rsidRPr="4AA9E9D7">
        <w:rPr>
          <w:rFonts w:ascii="Arial" w:hAnsi="Arial"/>
        </w:rPr>
        <w:t>Take appropriate steps to avoid a repetition.</w:t>
      </w:r>
    </w:p>
    <w:p w14:paraId="3BA8E1E0" w14:textId="77777777" w:rsidR="005C3B86" w:rsidRDefault="005C3B86" w:rsidP="4AA9E9D7">
      <w:pPr>
        <w:pStyle w:val="BodyText"/>
        <w:ind w:right="979"/>
        <w:jc w:val="both"/>
        <w:rPr>
          <w:sz w:val="26"/>
          <w:szCs w:val="26"/>
        </w:rPr>
      </w:pPr>
    </w:p>
    <w:p w14:paraId="6EE49B9C" w14:textId="5B81ADE8" w:rsidR="005C3B86" w:rsidRDefault="66FC3779" w:rsidP="4AA9E9D7">
      <w:pPr>
        <w:pStyle w:val="BodyText"/>
        <w:spacing w:before="197" w:line="276" w:lineRule="auto"/>
        <w:ind w:left="700" w:right="979"/>
        <w:jc w:val="both"/>
      </w:pPr>
      <w:r>
        <w:t>On being notified that an individual’s personal information has or may have been compromised, the original provider will assess the potential implications for the individual</w:t>
      </w:r>
      <w:r w:rsidR="0029143B">
        <w:t>s</w:t>
      </w:r>
      <w:r>
        <w:t xml:space="preserve"> whose information has been compromised, and will:</w:t>
      </w:r>
    </w:p>
    <w:p w14:paraId="32A2241B" w14:textId="77777777" w:rsidR="005C3B86" w:rsidRDefault="66FC3779">
      <w:pPr>
        <w:pStyle w:val="ListParagraph"/>
        <w:numPr>
          <w:ilvl w:val="2"/>
          <w:numId w:val="15"/>
        </w:numPr>
        <w:tabs>
          <w:tab w:val="left" w:pos="1419"/>
          <w:tab w:val="left" w:pos="1420"/>
        </w:tabs>
        <w:spacing w:before="194" w:line="269" w:lineRule="exact"/>
        <w:ind w:right="979" w:hanging="362"/>
        <w:jc w:val="both"/>
        <w:rPr>
          <w:rFonts w:ascii="Arial" w:hAnsi="Arial"/>
        </w:rPr>
      </w:pPr>
      <w:r w:rsidRPr="4AA9E9D7">
        <w:rPr>
          <w:rFonts w:ascii="Arial" w:hAnsi="Arial"/>
        </w:rPr>
        <w:t>Notify the individual concerned</w:t>
      </w:r>
    </w:p>
    <w:p w14:paraId="5A21DE41" w14:textId="77777777" w:rsidR="005C3B86" w:rsidRDefault="66FC3779">
      <w:pPr>
        <w:pStyle w:val="ListParagraph"/>
        <w:numPr>
          <w:ilvl w:val="2"/>
          <w:numId w:val="15"/>
        </w:numPr>
        <w:tabs>
          <w:tab w:val="left" w:pos="1419"/>
          <w:tab w:val="left" w:pos="1420"/>
        </w:tabs>
        <w:spacing w:line="268" w:lineRule="exact"/>
        <w:ind w:right="979" w:hanging="362"/>
        <w:jc w:val="both"/>
        <w:rPr>
          <w:rFonts w:ascii="Arial" w:hAnsi="Arial"/>
        </w:rPr>
      </w:pPr>
      <w:r w:rsidRPr="4AA9E9D7">
        <w:rPr>
          <w:rFonts w:ascii="Arial" w:hAnsi="Arial"/>
        </w:rPr>
        <w:t>Advise the individual of their rights</w:t>
      </w:r>
    </w:p>
    <w:p w14:paraId="683EEB51" w14:textId="77777777" w:rsidR="005C3B86" w:rsidRDefault="66FC3779">
      <w:pPr>
        <w:pStyle w:val="ListParagraph"/>
        <w:numPr>
          <w:ilvl w:val="2"/>
          <w:numId w:val="15"/>
        </w:numPr>
        <w:tabs>
          <w:tab w:val="left" w:pos="1419"/>
          <w:tab w:val="left" w:pos="1420"/>
        </w:tabs>
        <w:spacing w:line="269" w:lineRule="exact"/>
        <w:ind w:right="979" w:hanging="362"/>
        <w:jc w:val="both"/>
        <w:rPr>
          <w:rFonts w:ascii="Arial" w:hAnsi="Arial"/>
        </w:rPr>
      </w:pPr>
      <w:r w:rsidRPr="4AA9E9D7">
        <w:rPr>
          <w:rFonts w:ascii="Arial" w:hAnsi="Arial"/>
        </w:rPr>
        <w:t>Provide the individual with appropriate support</w:t>
      </w:r>
    </w:p>
    <w:p w14:paraId="72905D18" w14:textId="4238F7DC" w:rsidR="005C3B86" w:rsidRDefault="66FC3779">
      <w:pPr>
        <w:pStyle w:val="ListParagraph"/>
        <w:numPr>
          <w:ilvl w:val="2"/>
          <w:numId w:val="15"/>
        </w:numPr>
        <w:tabs>
          <w:tab w:val="left" w:pos="1419"/>
          <w:tab w:val="left" w:pos="1420"/>
        </w:tabs>
        <w:spacing w:before="5"/>
        <w:ind w:right="979"/>
        <w:jc w:val="both"/>
        <w:rPr>
          <w:rFonts w:ascii="Arial" w:hAnsi="Arial"/>
        </w:rPr>
      </w:pPr>
      <w:r w:rsidRPr="4AA9E9D7">
        <w:rPr>
          <w:rFonts w:ascii="Arial" w:hAnsi="Arial"/>
        </w:rPr>
        <w:t>Undertake a generalised risk assessment and consider notifying the Information Commissioner's Office (ICO) in line with expected procedure</w:t>
      </w:r>
    </w:p>
    <w:p w14:paraId="05162143" w14:textId="71FD7810" w:rsidR="4AA9E9D7" w:rsidRDefault="4AA9E9D7" w:rsidP="4AA9E9D7">
      <w:pPr>
        <w:tabs>
          <w:tab w:val="left" w:pos="1419"/>
          <w:tab w:val="left" w:pos="1420"/>
        </w:tabs>
        <w:spacing w:before="5"/>
        <w:ind w:right="1427"/>
      </w:pPr>
    </w:p>
    <w:p w14:paraId="30BD9C36" w14:textId="29BF7EF6" w:rsidR="229EB7F1" w:rsidRDefault="229EB7F1" w:rsidP="4AA9E9D7">
      <w:pPr>
        <w:tabs>
          <w:tab w:val="left" w:pos="1419"/>
          <w:tab w:val="left" w:pos="1420"/>
        </w:tabs>
        <w:spacing w:before="5"/>
        <w:ind w:left="706" w:right="1427"/>
      </w:pPr>
      <w:r w:rsidRPr="4AA9E9D7">
        <w:rPr>
          <w:rFonts w:eastAsia="Segoe UI Semilight" w:cs="Segoe UI Semilight"/>
          <w:b/>
          <w:bCs/>
        </w:rPr>
        <w:t xml:space="preserve">Data Protection Assessment </w:t>
      </w:r>
    </w:p>
    <w:p w14:paraId="432B1A20" w14:textId="317C764B" w:rsidR="4AA9E9D7" w:rsidRDefault="4AA9E9D7" w:rsidP="4AA9E9D7">
      <w:pPr>
        <w:tabs>
          <w:tab w:val="left" w:pos="1419"/>
          <w:tab w:val="left" w:pos="1420"/>
        </w:tabs>
        <w:spacing w:before="5"/>
        <w:ind w:right="1427"/>
        <w:rPr>
          <w:rFonts w:eastAsia="Segoe UI Semilight" w:cs="Segoe UI Semilight"/>
          <w:b/>
          <w:bCs/>
        </w:rPr>
      </w:pPr>
    </w:p>
    <w:p w14:paraId="328D76AC" w14:textId="0348398E" w:rsidR="4AA9E9D7" w:rsidRDefault="4AA9E9D7" w:rsidP="4AA9E9D7">
      <w:pPr>
        <w:tabs>
          <w:tab w:val="left" w:pos="1419"/>
          <w:tab w:val="left" w:pos="1420"/>
        </w:tabs>
        <w:spacing w:before="5"/>
        <w:ind w:right="1427"/>
        <w:rPr>
          <w:rFonts w:eastAsia="Segoe UI Semilight" w:cs="Segoe UI Semilight"/>
          <w:b/>
          <w:bCs/>
        </w:rPr>
      </w:pP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80"/>
        <w:gridCol w:w="1622"/>
        <w:gridCol w:w="115"/>
        <w:gridCol w:w="3031"/>
        <w:gridCol w:w="3036"/>
        <w:gridCol w:w="115"/>
      </w:tblGrid>
      <w:tr w:rsidR="4AA9E9D7" w14:paraId="3B4C08B8" w14:textId="77777777" w:rsidTr="4AA9E9D7">
        <w:trPr>
          <w:trHeight w:val="1389"/>
        </w:trPr>
        <w:tc>
          <w:tcPr>
            <w:tcW w:w="1580" w:type="dxa"/>
          </w:tcPr>
          <w:p w14:paraId="065A80B2" w14:textId="02548A68" w:rsidR="4AA9E9D7" w:rsidRDefault="00F94671" w:rsidP="4AA9E9D7">
            <w:pPr>
              <w:pStyle w:val="TableParagraph"/>
            </w:pPr>
            <w:r>
              <w:t>Data Protection Principal</w:t>
            </w:r>
          </w:p>
        </w:tc>
        <w:tc>
          <w:tcPr>
            <w:tcW w:w="1622" w:type="dxa"/>
          </w:tcPr>
          <w:p w14:paraId="669F4086" w14:textId="11EC5809" w:rsidR="4AA9E9D7" w:rsidRDefault="00F94671" w:rsidP="4AA9E9D7">
            <w:pPr>
              <w:pStyle w:val="TableParagraph"/>
            </w:pPr>
            <w:r>
              <w:t>Data Protection Principal</w:t>
            </w:r>
          </w:p>
        </w:tc>
        <w:tc>
          <w:tcPr>
            <w:tcW w:w="115" w:type="dxa"/>
            <w:tcBorders>
              <w:bottom w:val="nil"/>
              <w:right w:val="nil"/>
            </w:tcBorders>
          </w:tcPr>
          <w:p w14:paraId="33ECF7F0" w14:textId="656E4580" w:rsidR="4AA9E9D7" w:rsidRDefault="4AA9E9D7" w:rsidP="4AA9E9D7">
            <w:pPr>
              <w:pStyle w:val="TableParagraph"/>
              <w:rPr>
                <w:rFonts w:ascii="Times New Roman"/>
                <w:sz w:val="20"/>
                <w:szCs w:val="20"/>
              </w:rPr>
            </w:pPr>
          </w:p>
        </w:tc>
        <w:tc>
          <w:tcPr>
            <w:tcW w:w="6067" w:type="dxa"/>
            <w:gridSpan w:val="2"/>
            <w:tcBorders>
              <w:left w:val="nil"/>
              <w:bottom w:val="nil"/>
              <w:right w:val="nil"/>
            </w:tcBorders>
          </w:tcPr>
          <w:p w14:paraId="3C09AD05" w14:textId="0E383ED8" w:rsidR="4AA9E9D7" w:rsidRDefault="00F94671" w:rsidP="4AA9E9D7">
            <w:pPr>
              <w:pStyle w:val="TableParagraph"/>
              <w:rPr>
                <w:b/>
                <w:bCs/>
              </w:rPr>
            </w:pPr>
            <w:r>
              <w:rPr>
                <w:b/>
                <w:bCs/>
              </w:rPr>
              <w:t>Comments</w:t>
            </w:r>
          </w:p>
        </w:tc>
        <w:tc>
          <w:tcPr>
            <w:tcW w:w="112" w:type="dxa"/>
            <w:tcBorders>
              <w:left w:val="nil"/>
              <w:bottom w:val="nil"/>
            </w:tcBorders>
          </w:tcPr>
          <w:p w14:paraId="1EC0F91D" w14:textId="7C81B6D8" w:rsidR="4AA9E9D7" w:rsidRDefault="4AA9E9D7" w:rsidP="4AA9E9D7">
            <w:pPr>
              <w:pStyle w:val="TableParagraph"/>
              <w:rPr>
                <w:rFonts w:ascii="Times New Roman"/>
                <w:sz w:val="20"/>
                <w:szCs w:val="20"/>
              </w:rPr>
            </w:pPr>
          </w:p>
        </w:tc>
      </w:tr>
      <w:tr w:rsidR="005C3B86" w14:paraId="151AE8F6" w14:textId="77777777" w:rsidTr="4AA9E9D7">
        <w:trPr>
          <w:trHeight w:val="1389"/>
        </w:trPr>
        <w:tc>
          <w:tcPr>
            <w:tcW w:w="1580" w:type="dxa"/>
            <w:vMerge w:val="restart"/>
          </w:tcPr>
          <w:p w14:paraId="43DCD02F" w14:textId="77777777" w:rsidR="005C3B86" w:rsidRPr="004A11B1" w:rsidRDefault="6027009F">
            <w:pPr>
              <w:pStyle w:val="TableParagraph"/>
              <w:spacing w:before="22"/>
            </w:pPr>
            <w:r>
              <w:t xml:space="preserve">Lawfulness, </w:t>
            </w:r>
            <w:proofErr w:type="gramStart"/>
            <w:r>
              <w:t>fairness</w:t>
            </w:r>
            <w:proofErr w:type="gramEnd"/>
            <w:r>
              <w:t xml:space="preserve"> and transparency</w:t>
            </w:r>
          </w:p>
        </w:tc>
        <w:tc>
          <w:tcPr>
            <w:tcW w:w="1622" w:type="dxa"/>
            <w:vMerge w:val="restart"/>
          </w:tcPr>
          <w:p w14:paraId="092B730B" w14:textId="77777777" w:rsidR="005C3B86" w:rsidRPr="004A11B1" w:rsidRDefault="6027009F">
            <w:pPr>
              <w:pStyle w:val="TableParagraph"/>
              <w:spacing w:before="22"/>
              <w:ind w:left="107"/>
            </w:pPr>
            <w:r>
              <w:t>Lawful Basis</w:t>
            </w:r>
          </w:p>
        </w:tc>
        <w:tc>
          <w:tcPr>
            <w:tcW w:w="115" w:type="dxa"/>
            <w:tcBorders>
              <w:bottom w:val="nil"/>
              <w:right w:val="nil"/>
            </w:tcBorders>
          </w:tcPr>
          <w:p w14:paraId="62E929E9" w14:textId="77777777" w:rsidR="005C3B86" w:rsidRPr="004A11B1" w:rsidRDefault="005C3B86" w:rsidP="5E023DEE">
            <w:pPr>
              <w:pStyle w:val="TableParagraph"/>
              <w:ind w:left="0"/>
              <w:rPr>
                <w:rFonts w:ascii="Times New Roman"/>
                <w:sz w:val="20"/>
                <w:szCs w:val="20"/>
              </w:rPr>
            </w:pPr>
          </w:p>
        </w:tc>
        <w:tc>
          <w:tcPr>
            <w:tcW w:w="6067" w:type="dxa"/>
            <w:gridSpan w:val="2"/>
            <w:tcBorders>
              <w:left w:val="nil"/>
              <w:bottom w:val="nil"/>
              <w:right w:val="nil"/>
            </w:tcBorders>
          </w:tcPr>
          <w:p w14:paraId="25F9C356" w14:textId="77777777" w:rsidR="00766A6E" w:rsidRPr="004A11B1" w:rsidRDefault="37DE48F1" w:rsidP="5E023DEE">
            <w:pPr>
              <w:pStyle w:val="TableParagraph"/>
              <w:spacing w:before="1"/>
              <w:ind w:left="110"/>
              <w:rPr>
                <w:b/>
                <w:bCs/>
              </w:rPr>
            </w:pPr>
            <w:r w:rsidRPr="5E023DEE">
              <w:rPr>
                <w:b/>
                <w:bCs/>
              </w:rPr>
              <w:t>Legal Basis under the General Data Protection Regulation (UK GDPR)</w:t>
            </w:r>
          </w:p>
          <w:p w14:paraId="79C77F19" w14:textId="77777777" w:rsidR="00766A6E" w:rsidRPr="004A11B1" w:rsidRDefault="00766A6E" w:rsidP="5E023DEE">
            <w:pPr>
              <w:pStyle w:val="TableParagraph"/>
              <w:spacing w:before="10"/>
              <w:ind w:left="0"/>
              <w:rPr>
                <w:sz w:val="21"/>
                <w:szCs w:val="21"/>
              </w:rPr>
            </w:pPr>
          </w:p>
          <w:p w14:paraId="7563DF82" w14:textId="7BEF20FA" w:rsidR="00766A6E" w:rsidRPr="004A11B1" w:rsidRDefault="37DE48F1" w:rsidP="00766A6E">
            <w:pPr>
              <w:pStyle w:val="TableParagraph"/>
              <w:ind w:left="110"/>
            </w:pPr>
            <w:r>
              <w:t xml:space="preserve">Below explains how this </w:t>
            </w:r>
            <w:r w:rsidR="56EA9476">
              <w:t>SDE</w:t>
            </w:r>
            <w:r>
              <w:t xml:space="preserve"> work is compliant with UK GDPR:</w:t>
            </w:r>
          </w:p>
          <w:p w14:paraId="13828121" w14:textId="77777777" w:rsidR="00766A6E" w:rsidRPr="004A11B1" w:rsidRDefault="00766A6E" w:rsidP="00766A6E">
            <w:pPr>
              <w:pStyle w:val="TableParagraph"/>
            </w:pPr>
          </w:p>
          <w:p w14:paraId="10A08F0E" w14:textId="77777777" w:rsidR="00766A6E" w:rsidRPr="004A11B1" w:rsidRDefault="37DE48F1" w:rsidP="00766A6E">
            <w:pPr>
              <w:pStyle w:val="TableParagraph"/>
              <w:rPr>
                <w:b/>
                <w:bCs/>
              </w:rPr>
            </w:pPr>
            <w:r w:rsidRPr="5E023DEE">
              <w:rPr>
                <w:b/>
                <w:bCs/>
              </w:rPr>
              <w:t>Processing Personal Data - Article 6</w:t>
            </w:r>
          </w:p>
          <w:p w14:paraId="7A9CCB2C" w14:textId="77777777" w:rsidR="00766A6E" w:rsidRPr="004A11B1" w:rsidRDefault="37DE48F1" w:rsidP="00766A6E">
            <w:pPr>
              <w:pStyle w:val="TableParagraph"/>
            </w:pPr>
            <w:r>
              <w:t xml:space="preserve">6(1)(e) processing is necessary for the performance of a task </w:t>
            </w:r>
            <w:proofErr w:type="gramStart"/>
            <w:r>
              <w:t>carried out</w:t>
            </w:r>
            <w:proofErr w:type="gramEnd"/>
            <w:r>
              <w:t xml:space="preserve"> in the public interest or in the exercise of official authority vested in the controller; </w:t>
            </w:r>
          </w:p>
          <w:p w14:paraId="6C2B54F0" w14:textId="77777777" w:rsidR="00766A6E" w:rsidRPr="004A11B1" w:rsidRDefault="00766A6E" w:rsidP="00766A6E">
            <w:pPr>
              <w:pStyle w:val="TableParagraph"/>
            </w:pPr>
          </w:p>
          <w:p w14:paraId="55666210" w14:textId="77777777" w:rsidR="00766A6E" w:rsidRPr="004A11B1" w:rsidRDefault="37DE48F1" w:rsidP="00766A6E">
            <w:pPr>
              <w:pStyle w:val="TableParagraph"/>
              <w:rPr>
                <w:b/>
                <w:bCs/>
              </w:rPr>
            </w:pPr>
            <w:r w:rsidRPr="5E023DEE">
              <w:rPr>
                <w:b/>
                <w:bCs/>
              </w:rPr>
              <w:t>Processing Sensitive Personal Data – Article 9</w:t>
            </w:r>
          </w:p>
          <w:p w14:paraId="53CCE8C9" w14:textId="03C98748" w:rsidR="00766A6E" w:rsidRPr="004A11B1" w:rsidRDefault="37DE48F1" w:rsidP="00766A6E">
            <w:pPr>
              <w:pStyle w:val="TableParagraph"/>
              <w:ind w:left="110" w:right="90"/>
            </w:pPr>
            <w:r>
              <w:t xml:space="preserve">9(2)(h) processing is necessary for the purposes of preventive or occupational medicine, for the assessment of the working capacity of the employee, medical diagnosis, the provision of health or social care or </w:t>
            </w:r>
            <w:r w:rsidR="00222CDB">
              <w:t>tre</w:t>
            </w:r>
            <w:r>
              <w:t>atment or the management of health or social care systems and services on the basis of domestic law or pursuant to contract with a health professional and subject to the conditions and safeguards referred to in paragraph 3;</w:t>
            </w:r>
          </w:p>
          <w:p w14:paraId="770B5337" w14:textId="77777777" w:rsidR="00766A6E" w:rsidRDefault="00766A6E" w:rsidP="00766A6E">
            <w:pPr>
              <w:pStyle w:val="TableParagraph"/>
              <w:ind w:left="0"/>
            </w:pPr>
          </w:p>
          <w:p w14:paraId="088449EA" w14:textId="77777777" w:rsidR="00125BAE" w:rsidRPr="004A11B1" w:rsidRDefault="00125BAE" w:rsidP="00766A6E">
            <w:pPr>
              <w:pStyle w:val="TableParagraph"/>
              <w:ind w:left="0"/>
            </w:pPr>
          </w:p>
          <w:p w14:paraId="56143CE5" w14:textId="77777777" w:rsidR="00766A6E" w:rsidRPr="004A11B1" w:rsidRDefault="37DE48F1" w:rsidP="00766A6E">
            <w:pPr>
              <w:pStyle w:val="TableParagraph"/>
              <w:ind w:left="110" w:right="90"/>
            </w:pPr>
            <w:r>
              <w:t>9(2)(j) processing is necessary for archiving purposes in the public interest, scientific or historical research purposes or statistical purposes in accordance with Article 89(1) (as supplemented by section 19 of the 2018 Act) based on domestic law which shall be proportionate to the aim pursued, respect the essence of the right to data protection and provide for suitable and specific measures to safeguard the fundamental rights and the interests of the data subject.</w:t>
            </w:r>
          </w:p>
          <w:p w14:paraId="61710172" w14:textId="77777777" w:rsidR="005C3B86" w:rsidRPr="004A11B1" w:rsidRDefault="005C3B86">
            <w:pPr>
              <w:pStyle w:val="TableParagraph"/>
              <w:ind w:left="758"/>
            </w:pPr>
          </w:p>
        </w:tc>
        <w:tc>
          <w:tcPr>
            <w:tcW w:w="112" w:type="dxa"/>
            <w:tcBorders>
              <w:left w:val="nil"/>
              <w:bottom w:val="nil"/>
            </w:tcBorders>
          </w:tcPr>
          <w:p w14:paraId="47514D9A" w14:textId="77777777" w:rsidR="005C3B86" w:rsidRDefault="005C3B86" w:rsidP="5E023DEE">
            <w:pPr>
              <w:pStyle w:val="TableParagraph"/>
              <w:ind w:left="0"/>
              <w:rPr>
                <w:rFonts w:ascii="Times New Roman"/>
                <w:sz w:val="20"/>
                <w:szCs w:val="20"/>
              </w:rPr>
            </w:pPr>
          </w:p>
        </w:tc>
      </w:tr>
      <w:tr w:rsidR="005C3B86" w14:paraId="78A3B9A9" w14:textId="77777777" w:rsidTr="4AA9E9D7">
        <w:trPr>
          <w:trHeight w:val="1695"/>
        </w:trPr>
        <w:tc>
          <w:tcPr>
            <w:tcW w:w="1580" w:type="dxa"/>
            <w:vMerge/>
          </w:tcPr>
          <w:p w14:paraId="4467DAF1" w14:textId="77777777" w:rsidR="005C3B86" w:rsidRDefault="005C3B86">
            <w:pPr>
              <w:rPr>
                <w:sz w:val="2"/>
                <w:szCs w:val="2"/>
              </w:rPr>
            </w:pPr>
          </w:p>
        </w:tc>
        <w:tc>
          <w:tcPr>
            <w:tcW w:w="1622" w:type="dxa"/>
            <w:vMerge/>
          </w:tcPr>
          <w:p w14:paraId="5F472485" w14:textId="77777777" w:rsidR="005C3B86" w:rsidRDefault="005C3B86">
            <w:pPr>
              <w:rPr>
                <w:sz w:val="2"/>
                <w:szCs w:val="2"/>
              </w:rPr>
            </w:pPr>
          </w:p>
        </w:tc>
        <w:tc>
          <w:tcPr>
            <w:tcW w:w="115" w:type="dxa"/>
            <w:tcBorders>
              <w:top w:val="nil"/>
              <w:right w:val="nil"/>
            </w:tcBorders>
          </w:tcPr>
          <w:p w14:paraId="4750DB68" w14:textId="77777777" w:rsidR="005C3B86" w:rsidRDefault="005C3B86" w:rsidP="5E023DEE">
            <w:pPr>
              <w:pStyle w:val="TableParagraph"/>
              <w:ind w:left="0"/>
              <w:rPr>
                <w:rFonts w:ascii="Times New Roman"/>
                <w:sz w:val="20"/>
                <w:szCs w:val="20"/>
              </w:rPr>
            </w:pPr>
          </w:p>
        </w:tc>
        <w:tc>
          <w:tcPr>
            <w:tcW w:w="6067" w:type="dxa"/>
            <w:gridSpan w:val="2"/>
            <w:tcBorders>
              <w:top w:val="nil"/>
              <w:left w:val="nil"/>
              <w:right w:val="nil"/>
            </w:tcBorders>
          </w:tcPr>
          <w:p w14:paraId="03FDFD80" w14:textId="77777777" w:rsidR="005C3B86" w:rsidRDefault="6027009F" w:rsidP="00766A6E">
            <w:pPr>
              <w:pStyle w:val="TableParagraph"/>
              <w:spacing w:before="177"/>
              <w:ind w:left="-3" w:right="-29"/>
            </w:pPr>
            <w:r>
              <w:t>The Health and Social Care (Safety and Quality) Act 2015 inserted</w:t>
            </w:r>
            <w:r>
              <w:rPr>
                <w:spacing w:val="-14"/>
              </w:rPr>
              <w:t xml:space="preserve"> </w:t>
            </w:r>
            <w:r>
              <w:t>a</w:t>
            </w:r>
            <w:r>
              <w:rPr>
                <w:spacing w:val="-16"/>
              </w:rPr>
              <w:t xml:space="preserve"> </w:t>
            </w:r>
            <w:r>
              <w:t>legal</w:t>
            </w:r>
            <w:r>
              <w:rPr>
                <w:spacing w:val="-14"/>
              </w:rPr>
              <w:t xml:space="preserve"> </w:t>
            </w:r>
            <w:r>
              <w:t>Duty</w:t>
            </w:r>
            <w:r>
              <w:rPr>
                <w:spacing w:val="-13"/>
              </w:rPr>
              <w:t xml:space="preserve"> </w:t>
            </w:r>
            <w:r>
              <w:t>to</w:t>
            </w:r>
            <w:r>
              <w:rPr>
                <w:spacing w:val="-14"/>
              </w:rPr>
              <w:t xml:space="preserve"> </w:t>
            </w:r>
            <w:r>
              <w:t>Share</w:t>
            </w:r>
            <w:r>
              <w:rPr>
                <w:spacing w:val="-14"/>
              </w:rPr>
              <w:t xml:space="preserve"> </w:t>
            </w:r>
            <w:r>
              <w:t>Information</w:t>
            </w:r>
            <w:r>
              <w:rPr>
                <w:spacing w:val="-14"/>
              </w:rPr>
              <w:t xml:space="preserve"> </w:t>
            </w:r>
            <w:r>
              <w:t>in</w:t>
            </w:r>
            <w:r>
              <w:rPr>
                <w:spacing w:val="-15"/>
              </w:rPr>
              <w:t xml:space="preserve"> </w:t>
            </w:r>
            <w:r>
              <w:t>Part</w:t>
            </w:r>
            <w:r>
              <w:rPr>
                <w:spacing w:val="-17"/>
              </w:rPr>
              <w:t xml:space="preserve"> </w:t>
            </w:r>
            <w:r>
              <w:t>9</w:t>
            </w:r>
            <w:r>
              <w:rPr>
                <w:spacing w:val="-14"/>
              </w:rPr>
              <w:t xml:space="preserve"> </w:t>
            </w:r>
            <w:r>
              <w:t>of</w:t>
            </w:r>
            <w:r>
              <w:rPr>
                <w:spacing w:val="-14"/>
              </w:rPr>
              <w:t xml:space="preserve"> </w:t>
            </w:r>
            <w:r>
              <w:t>the</w:t>
            </w:r>
            <w:r>
              <w:rPr>
                <w:spacing w:val="-15"/>
              </w:rPr>
              <w:t xml:space="preserve"> </w:t>
            </w:r>
            <w:r>
              <w:t>Health and Social Care Act 2012 (health and adult social care services:</w:t>
            </w:r>
            <w:r>
              <w:rPr>
                <w:spacing w:val="-1"/>
              </w:rPr>
              <w:t xml:space="preserve"> </w:t>
            </w:r>
            <w:r>
              <w:t>information)</w:t>
            </w:r>
          </w:p>
          <w:p w14:paraId="41F2CD60" w14:textId="77777777" w:rsidR="005C3B86" w:rsidRDefault="6027009F" w:rsidP="00766A6E">
            <w:pPr>
              <w:pStyle w:val="TableParagraph"/>
              <w:spacing w:before="1"/>
              <w:ind w:left="-3"/>
            </w:pPr>
            <w:r>
              <w:t>Official authority:</w:t>
            </w:r>
          </w:p>
        </w:tc>
        <w:tc>
          <w:tcPr>
            <w:tcW w:w="112" w:type="dxa"/>
            <w:tcBorders>
              <w:top w:val="nil"/>
              <w:left w:val="nil"/>
            </w:tcBorders>
          </w:tcPr>
          <w:p w14:paraId="1ABDA65B" w14:textId="77777777" w:rsidR="005C3B86" w:rsidRDefault="005C3B86" w:rsidP="5E023DEE">
            <w:pPr>
              <w:pStyle w:val="TableParagraph"/>
              <w:ind w:left="0"/>
              <w:rPr>
                <w:rFonts w:ascii="Times New Roman"/>
                <w:sz w:val="20"/>
                <w:szCs w:val="20"/>
              </w:rPr>
            </w:pPr>
          </w:p>
        </w:tc>
      </w:tr>
      <w:tr w:rsidR="005C3B86" w14:paraId="00BEF994" w14:textId="77777777" w:rsidTr="4AA9E9D7">
        <w:trPr>
          <w:trHeight w:val="1519"/>
        </w:trPr>
        <w:tc>
          <w:tcPr>
            <w:tcW w:w="1580" w:type="dxa"/>
            <w:vMerge/>
          </w:tcPr>
          <w:p w14:paraId="3C1688F9" w14:textId="77777777" w:rsidR="005C3B86" w:rsidRDefault="005C3B86">
            <w:pPr>
              <w:rPr>
                <w:sz w:val="2"/>
                <w:szCs w:val="2"/>
              </w:rPr>
            </w:pPr>
          </w:p>
        </w:tc>
        <w:tc>
          <w:tcPr>
            <w:tcW w:w="1622" w:type="dxa"/>
            <w:vMerge/>
          </w:tcPr>
          <w:p w14:paraId="4791869B" w14:textId="77777777" w:rsidR="005C3B86" w:rsidRDefault="005C3B86">
            <w:pPr>
              <w:rPr>
                <w:sz w:val="2"/>
                <w:szCs w:val="2"/>
              </w:rPr>
            </w:pPr>
          </w:p>
        </w:tc>
        <w:tc>
          <w:tcPr>
            <w:tcW w:w="115" w:type="dxa"/>
            <w:vMerge w:val="restart"/>
            <w:tcBorders>
              <w:bottom w:val="single" w:sz="8" w:space="0" w:color="000000" w:themeColor="text1"/>
            </w:tcBorders>
          </w:tcPr>
          <w:p w14:paraId="34E5D375" w14:textId="77777777" w:rsidR="005C3B86" w:rsidRDefault="005C3B86" w:rsidP="5E023DEE">
            <w:pPr>
              <w:pStyle w:val="TableParagraph"/>
              <w:ind w:left="0"/>
              <w:rPr>
                <w:rFonts w:ascii="Times New Roman"/>
                <w:sz w:val="20"/>
                <w:szCs w:val="20"/>
              </w:rPr>
            </w:pPr>
          </w:p>
        </w:tc>
        <w:tc>
          <w:tcPr>
            <w:tcW w:w="3031" w:type="dxa"/>
          </w:tcPr>
          <w:p w14:paraId="6FEDFF9A" w14:textId="77777777" w:rsidR="005C3B86" w:rsidRDefault="6027009F">
            <w:pPr>
              <w:pStyle w:val="TableParagraph"/>
              <w:spacing w:before="1"/>
              <w:ind w:left="105"/>
            </w:pPr>
            <w:r>
              <w:t>GP Practices</w:t>
            </w:r>
          </w:p>
        </w:tc>
        <w:tc>
          <w:tcPr>
            <w:tcW w:w="3036" w:type="dxa"/>
          </w:tcPr>
          <w:p w14:paraId="18739775" w14:textId="77777777" w:rsidR="005C3B86" w:rsidRDefault="6027009F">
            <w:pPr>
              <w:pStyle w:val="TableParagraph"/>
              <w:spacing w:before="1"/>
              <w:ind w:left="109" w:right="207"/>
            </w:pPr>
            <w:r>
              <w:t>NHS England’s powers to commission health services under the NHS Act 2006.</w:t>
            </w:r>
          </w:p>
          <w:p w14:paraId="2586152F" w14:textId="77777777" w:rsidR="005C3B86" w:rsidRDefault="6027009F">
            <w:pPr>
              <w:pStyle w:val="TableParagraph"/>
              <w:spacing w:before="2" w:line="254" w:lineRule="exact"/>
              <w:ind w:left="109" w:right="244"/>
            </w:pPr>
            <w:r>
              <w:t>Also, Article 6 (1) c for GPs when subject to statutory regulation</w:t>
            </w:r>
          </w:p>
        </w:tc>
        <w:tc>
          <w:tcPr>
            <w:tcW w:w="112" w:type="dxa"/>
            <w:tcBorders>
              <w:bottom w:val="nil"/>
            </w:tcBorders>
          </w:tcPr>
          <w:p w14:paraId="23E76FF6" w14:textId="77777777" w:rsidR="005C3B86" w:rsidRDefault="005C3B86" w:rsidP="5E023DEE">
            <w:pPr>
              <w:pStyle w:val="TableParagraph"/>
              <w:ind w:left="0"/>
              <w:rPr>
                <w:rFonts w:ascii="Times New Roman"/>
                <w:sz w:val="20"/>
                <w:szCs w:val="20"/>
              </w:rPr>
            </w:pPr>
          </w:p>
        </w:tc>
      </w:tr>
      <w:tr w:rsidR="005C3B86" w14:paraId="5717717C" w14:textId="77777777" w:rsidTr="4AA9E9D7">
        <w:trPr>
          <w:trHeight w:val="486"/>
        </w:trPr>
        <w:tc>
          <w:tcPr>
            <w:tcW w:w="1580" w:type="dxa"/>
            <w:vMerge/>
          </w:tcPr>
          <w:p w14:paraId="397941A3" w14:textId="77777777" w:rsidR="005C3B86" w:rsidRDefault="005C3B86">
            <w:pPr>
              <w:rPr>
                <w:sz w:val="2"/>
                <w:szCs w:val="2"/>
              </w:rPr>
            </w:pPr>
          </w:p>
        </w:tc>
        <w:tc>
          <w:tcPr>
            <w:tcW w:w="1622" w:type="dxa"/>
            <w:vMerge/>
          </w:tcPr>
          <w:p w14:paraId="7BD7DDC2" w14:textId="77777777" w:rsidR="005C3B86" w:rsidRDefault="005C3B86">
            <w:pPr>
              <w:rPr>
                <w:sz w:val="2"/>
                <w:szCs w:val="2"/>
              </w:rPr>
            </w:pPr>
          </w:p>
        </w:tc>
        <w:tc>
          <w:tcPr>
            <w:tcW w:w="115" w:type="dxa"/>
            <w:vMerge/>
          </w:tcPr>
          <w:p w14:paraId="23635516" w14:textId="77777777" w:rsidR="005C3B86" w:rsidRDefault="005C3B86">
            <w:pPr>
              <w:rPr>
                <w:sz w:val="2"/>
                <w:szCs w:val="2"/>
              </w:rPr>
            </w:pPr>
          </w:p>
        </w:tc>
        <w:tc>
          <w:tcPr>
            <w:tcW w:w="3031" w:type="dxa"/>
          </w:tcPr>
          <w:p w14:paraId="34C3FF57" w14:textId="77777777" w:rsidR="005C3B86" w:rsidRDefault="6027009F">
            <w:pPr>
              <w:pStyle w:val="TableParagraph"/>
              <w:spacing w:line="236" w:lineRule="exact"/>
              <w:ind w:left="105"/>
            </w:pPr>
            <w:r>
              <w:t>NHS Trusts</w:t>
            </w:r>
          </w:p>
        </w:tc>
        <w:tc>
          <w:tcPr>
            <w:tcW w:w="3036" w:type="dxa"/>
          </w:tcPr>
          <w:p w14:paraId="5E2777FB" w14:textId="77777777" w:rsidR="005C3B86" w:rsidRDefault="6027009F">
            <w:pPr>
              <w:pStyle w:val="TableParagraph"/>
              <w:spacing w:before="1" w:line="236" w:lineRule="exact"/>
              <w:ind w:left="109" w:right="169"/>
            </w:pPr>
            <w:r>
              <w:t>National Health Service and Community Care Act 1990</w:t>
            </w:r>
          </w:p>
        </w:tc>
        <w:tc>
          <w:tcPr>
            <w:tcW w:w="112" w:type="dxa"/>
            <w:tcBorders>
              <w:top w:val="nil"/>
              <w:bottom w:val="nil"/>
            </w:tcBorders>
          </w:tcPr>
          <w:p w14:paraId="2B32CE0C" w14:textId="77777777" w:rsidR="005C3B86" w:rsidRDefault="005C3B86" w:rsidP="5E023DEE">
            <w:pPr>
              <w:pStyle w:val="TableParagraph"/>
              <w:ind w:left="0"/>
              <w:rPr>
                <w:rFonts w:ascii="Times New Roman"/>
                <w:sz w:val="20"/>
                <w:szCs w:val="20"/>
              </w:rPr>
            </w:pPr>
          </w:p>
        </w:tc>
      </w:tr>
      <w:tr w:rsidR="005C3B86" w14:paraId="43718B69" w14:textId="77777777" w:rsidTr="4AA9E9D7">
        <w:trPr>
          <w:trHeight w:val="751"/>
        </w:trPr>
        <w:tc>
          <w:tcPr>
            <w:tcW w:w="1580" w:type="dxa"/>
            <w:vMerge/>
          </w:tcPr>
          <w:p w14:paraId="396974B2" w14:textId="77777777" w:rsidR="005C3B86" w:rsidRDefault="005C3B86">
            <w:pPr>
              <w:rPr>
                <w:sz w:val="2"/>
                <w:szCs w:val="2"/>
              </w:rPr>
            </w:pPr>
          </w:p>
        </w:tc>
        <w:tc>
          <w:tcPr>
            <w:tcW w:w="1622" w:type="dxa"/>
            <w:vMerge/>
          </w:tcPr>
          <w:p w14:paraId="1DAE918E" w14:textId="77777777" w:rsidR="005C3B86" w:rsidRDefault="005C3B86">
            <w:pPr>
              <w:rPr>
                <w:sz w:val="2"/>
                <w:szCs w:val="2"/>
              </w:rPr>
            </w:pPr>
          </w:p>
        </w:tc>
        <w:tc>
          <w:tcPr>
            <w:tcW w:w="115" w:type="dxa"/>
            <w:vMerge/>
          </w:tcPr>
          <w:p w14:paraId="4D12B39A" w14:textId="77777777" w:rsidR="005C3B86" w:rsidRDefault="005C3B86">
            <w:pPr>
              <w:rPr>
                <w:sz w:val="2"/>
                <w:szCs w:val="2"/>
              </w:rPr>
            </w:pPr>
          </w:p>
        </w:tc>
        <w:tc>
          <w:tcPr>
            <w:tcW w:w="3031" w:type="dxa"/>
          </w:tcPr>
          <w:p w14:paraId="6180EB91" w14:textId="77777777" w:rsidR="005C3B86" w:rsidRDefault="6027009F">
            <w:pPr>
              <w:pStyle w:val="TableParagraph"/>
              <w:spacing w:line="248" w:lineRule="exact"/>
              <w:ind w:left="105"/>
            </w:pPr>
            <w:r>
              <w:t>NHS Foundation Trusts</w:t>
            </w:r>
          </w:p>
        </w:tc>
        <w:tc>
          <w:tcPr>
            <w:tcW w:w="3036" w:type="dxa"/>
          </w:tcPr>
          <w:p w14:paraId="29DA049A" w14:textId="77777777" w:rsidR="005C3B86" w:rsidRDefault="6027009F">
            <w:pPr>
              <w:pStyle w:val="TableParagraph"/>
              <w:spacing w:line="248" w:lineRule="exact"/>
              <w:ind w:left="109"/>
            </w:pPr>
            <w:r>
              <w:t>Health and Social Care</w:t>
            </w:r>
          </w:p>
          <w:p w14:paraId="2BEF4324" w14:textId="77777777" w:rsidR="005C3B86" w:rsidRDefault="6027009F">
            <w:pPr>
              <w:pStyle w:val="TableParagraph"/>
              <w:spacing w:before="5" w:line="252" w:lineRule="exact"/>
              <w:ind w:left="109" w:right="586"/>
            </w:pPr>
            <w:r>
              <w:t>(Community Health and Standards) Act 2003</w:t>
            </w:r>
          </w:p>
        </w:tc>
        <w:tc>
          <w:tcPr>
            <w:tcW w:w="112" w:type="dxa"/>
            <w:tcBorders>
              <w:top w:val="nil"/>
              <w:bottom w:val="nil"/>
            </w:tcBorders>
          </w:tcPr>
          <w:p w14:paraId="14EF8297" w14:textId="77777777" w:rsidR="005C3B86" w:rsidRDefault="005C3B86" w:rsidP="5E023DEE">
            <w:pPr>
              <w:pStyle w:val="TableParagraph"/>
              <w:ind w:left="0"/>
              <w:rPr>
                <w:rFonts w:ascii="Times New Roman"/>
                <w:sz w:val="20"/>
                <w:szCs w:val="20"/>
              </w:rPr>
            </w:pPr>
          </w:p>
        </w:tc>
      </w:tr>
      <w:tr w:rsidR="005C3B86" w14:paraId="532A85D1" w14:textId="77777777" w:rsidTr="4AA9E9D7">
        <w:trPr>
          <w:trHeight w:val="1504"/>
        </w:trPr>
        <w:tc>
          <w:tcPr>
            <w:tcW w:w="1580" w:type="dxa"/>
            <w:vMerge/>
          </w:tcPr>
          <w:p w14:paraId="75FE0997" w14:textId="77777777" w:rsidR="005C3B86" w:rsidRDefault="005C3B86">
            <w:pPr>
              <w:rPr>
                <w:sz w:val="2"/>
                <w:szCs w:val="2"/>
              </w:rPr>
            </w:pPr>
          </w:p>
        </w:tc>
        <w:tc>
          <w:tcPr>
            <w:tcW w:w="1622" w:type="dxa"/>
            <w:vMerge/>
          </w:tcPr>
          <w:p w14:paraId="2DC2ECE1" w14:textId="77777777" w:rsidR="005C3B86" w:rsidRDefault="005C3B86">
            <w:pPr>
              <w:rPr>
                <w:sz w:val="2"/>
                <w:szCs w:val="2"/>
              </w:rPr>
            </w:pPr>
          </w:p>
        </w:tc>
        <w:tc>
          <w:tcPr>
            <w:tcW w:w="115" w:type="dxa"/>
            <w:vMerge/>
          </w:tcPr>
          <w:p w14:paraId="2A063381" w14:textId="77777777" w:rsidR="005C3B86" w:rsidRDefault="005C3B86">
            <w:pPr>
              <w:rPr>
                <w:sz w:val="2"/>
                <w:szCs w:val="2"/>
              </w:rPr>
            </w:pPr>
          </w:p>
        </w:tc>
        <w:tc>
          <w:tcPr>
            <w:tcW w:w="3031" w:type="dxa"/>
            <w:tcBorders>
              <w:bottom w:val="single" w:sz="8" w:space="0" w:color="000000" w:themeColor="text1"/>
            </w:tcBorders>
          </w:tcPr>
          <w:p w14:paraId="4AF2A571" w14:textId="77777777" w:rsidR="005C3B86" w:rsidRDefault="6027009F">
            <w:pPr>
              <w:pStyle w:val="TableParagraph"/>
              <w:spacing w:line="237" w:lineRule="exact"/>
              <w:ind w:left="105"/>
            </w:pPr>
            <w:r>
              <w:t>Local Authorities</w:t>
            </w:r>
          </w:p>
        </w:tc>
        <w:tc>
          <w:tcPr>
            <w:tcW w:w="3036" w:type="dxa"/>
            <w:tcBorders>
              <w:bottom w:val="single" w:sz="8" w:space="0" w:color="000000" w:themeColor="text1"/>
            </w:tcBorders>
          </w:tcPr>
          <w:p w14:paraId="59C1C820" w14:textId="77777777" w:rsidR="005C3B86" w:rsidRDefault="6027009F">
            <w:pPr>
              <w:pStyle w:val="TableParagraph"/>
              <w:ind w:left="109"/>
            </w:pPr>
            <w:r>
              <w:t>Local Government Act 1974 Localism Act 2011</w:t>
            </w:r>
          </w:p>
          <w:p w14:paraId="7A2758ED" w14:textId="77777777" w:rsidR="005C3B86" w:rsidRDefault="6027009F">
            <w:pPr>
              <w:pStyle w:val="TableParagraph"/>
              <w:spacing w:line="249" w:lineRule="exact"/>
              <w:ind w:left="109"/>
            </w:pPr>
            <w:r>
              <w:t>Children Act 1989</w:t>
            </w:r>
          </w:p>
          <w:p w14:paraId="528B6C1D" w14:textId="77777777" w:rsidR="005C3B86" w:rsidRDefault="6027009F">
            <w:pPr>
              <w:pStyle w:val="TableParagraph"/>
              <w:ind w:left="109" w:right="231"/>
            </w:pPr>
            <w:r>
              <w:t>Children Act 2004 Care Act 2014</w:t>
            </w:r>
          </w:p>
        </w:tc>
        <w:tc>
          <w:tcPr>
            <w:tcW w:w="112" w:type="dxa"/>
            <w:tcBorders>
              <w:top w:val="nil"/>
              <w:bottom w:val="single" w:sz="8" w:space="0" w:color="000000" w:themeColor="text1"/>
            </w:tcBorders>
          </w:tcPr>
          <w:p w14:paraId="49BF83A7" w14:textId="77777777" w:rsidR="005C3B86" w:rsidRDefault="005C3B86" w:rsidP="5E023DEE">
            <w:pPr>
              <w:pStyle w:val="TableParagraph"/>
              <w:ind w:left="0"/>
              <w:rPr>
                <w:rFonts w:ascii="Times New Roman"/>
                <w:sz w:val="20"/>
                <w:szCs w:val="20"/>
              </w:rPr>
            </w:pPr>
          </w:p>
        </w:tc>
      </w:tr>
      <w:tr w:rsidR="005C3B86" w14:paraId="0537D9CE" w14:textId="77777777" w:rsidTr="4AA9E9D7">
        <w:trPr>
          <w:trHeight w:val="1266"/>
        </w:trPr>
        <w:tc>
          <w:tcPr>
            <w:tcW w:w="1580" w:type="dxa"/>
            <w:vMerge/>
          </w:tcPr>
          <w:p w14:paraId="215C8F33" w14:textId="77777777" w:rsidR="005C3B86" w:rsidRDefault="005C3B86">
            <w:pPr>
              <w:rPr>
                <w:sz w:val="2"/>
                <w:szCs w:val="2"/>
              </w:rPr>
            </w:pPr>
          </w:p>
        </w:tc>
        <w:tc>
          <w:tcPr>
            <w:tcW w:w="1622" w:type="dxa"/>
          </w:tcPr>
          <w:p w14:paraId="76EE5D0F" w14:textId="77777777" w:rsidR="005C3B86" w:rsidRDefault="6027009F">
            <w:pPr>
              <w:pStyle w:val="TableParagraph"/>
              <w:spacing w:before="22"/>
              <w:ind w:left="107"/>
            </w:pPr>
            <w:r>
              <w:t>Fairness</w:t>
            </w:r>
          </w:p>
        </w:tc>
        <w:tc>
          <w:tcPr>
            <w:tcW w:w="6294" w:type="dxa"/>
            <w:gridSpan w:val="4"/>
            <w:tcBorders>
              <w:top w:val="single" w:sz="8" w:space="0" w:color="000000" w:themeColor="text1"/>
            </w:tcBorders>
          </w:tcPr>
          <w:p w14:paraId="3174F7DE" w14:textId="77777777" w:rsidR="005C3B86" w:rsidRDefault="6027009F">
            <w:pPr>
              <w:pStyle w:val="TableParagraph"/>
              <w:ind w:left="107" w:right="70"/>
            </w:pPr>
            <w:r>
              <w:t>Individuals can exercise the following rights with respect to their data, where applicable, by contacting the source organisation of their data:</w:t>
            </w:r>
          </w:p>
          <w:p w14:paraId="6F55DD62" w14:textId="77777777" w:rsidR="005C3B86" w:rsidRDefault="005C3B86" w:rsidP="5E023DEE">
            <w:pPr>
              <w:pStyle w:val="TableParagraph"/>
              <w:spacing w:before="10"/>
              <w:ind w:left="0"/>
              <w:rPr>
                <w:sz w:val="18"/>
                <w:szCs w:val="18"/>
              </w:rPr>
            </w:pPr>
          </w:p>
          <w:p w14:paraId="4C1ADB5B" w14:textId="77777777" w:rsidR="005C3B86" w:rsidRDefault="6027009F">
            <w:pPr>
              <w:pStyle w:val="TableParagraph"/>
              <w:numPr>
                <w:ilvl w:val="0"/>
                <w:numId w:val="13"/>
              </w:numPr>
              <w:tabs>
                <w:tab w:val="left" w:pos="827"/>
                <w:tab w:val="left" w:pos="828"/>
              </w:tabs>
            </w:pPr>
            <w:r>
              <w:t>Right of</w:t>
            </w:r>
            <w:r>
              <w:rPr>
                <w:spacing w:val="-3"/>
              </w:rPr>
              <w:t xml:space="preserve"> </w:t>
            </w:r>
            <w:r>
              <w:t>access</w:t>
            </w:r>
          </w:p>
          <w:p w14:paraId="3D5E1B7C" w14:textId="77777777" w:rsidR="00766A6E" w:rsidRDefault="37DE48F1">
            <w:pPr>
              <w:pStyle w:val="TableParagraph"/>
              <w:numPr>
                <w:ilvl w:val="0"/>
                <w:numId w:val="13"/>
              </w:numPr>
              <w:tabs>
                <w:tab w:val="left" w:pos="831"/>
                <w:tab w:val="left" w:pos="832"/>
              </w:tabs>
              <w:spacing w:line="264" w:lineRule="exact"/>
            </w:pPr>
            <w:r>
              <w:t>Right to</w:t>
            </w:r>
            <w:r>
              <w:rPr>
                <w:spacing w:val="-3"/>
              </w:rPr>
              <w:t xml:space="preserve"> </w:t>
            </w:r>
            <w:r>
              <w:t>rectification</w:t>
            </w:r>
          </w:p>
          <w:p w14:paraId="5E512D53" w14:textId="77777777" w:rsidR="00766A6E" w:rsidRDefault="37DE48F1">
            <w:pPr>
              <w:pStyle w:val="TableParagraph"/>
              <w:numPr>
                <w:ilvl w:val="0"/>
                <w:numId w:val="13"/>
              </w:numPr>
              <w:tabs>
                <w:tab w:val="left" w:pos="831"/>
                <w:tab w:val="left" w:pos="832"/>
              </w:tabs>
              <w:spacing w:line="268" w:lineRule="exact"/>
            </w:pPr>
            <w:r>
              <w:t>Right to</w:t>
            </w:r>
            <w:r>
              <w:rPr>
                <w:spacing w:val="-3"/>
              </w:rPr>
              <w:t xml:space="preserve"> </w:t>
            </w:r>
            <w:r>
              <w:t>erasure</w:t>
            </w:r>
          </w:p>
          <w:p w14:paraId="6B44BBB7" w14:textId="77777777" w:rsidR="00766A6E" w:rsidRDefault="37DE48F1">
            <w:pPr>
              <w:pStyle w:val="TableParagraph"/>
              <w:numPr>
                <w:ilvl w:val="0"/>
                <w:numId w:val="13"/>
              </w:numPr>
              <w:tabs>
                <w:tab w:val="left" w:pos="831"/>
                <w:tab w:val="left" w:pos="832"/>
              </w:tabs>
              <w:spacing w:line="268" w:lineRule="exact"/>
            </w:pPr>
            <w:r>
              <w:t>Right to restrict</w:t>
            </w:r>
            <w:r>
              <w:rPr>
                <w:spacing w:val="-2"/>
              </w:rPr>
              <w:t xml:space="preserve"> </w:t>
            </w:r>
            <w:r>
              <w:t>processing</w:t>
            </w:r>
          </w:p>
          <w:p w14:paraId="46E25145" w14:textId="77777777" w:rsidR="00766A6E" w:rsidRDefault="37DE48F1">
            <w:pPr>
              <w:pStyle w:val="TableParagraph"/>
              <w:numPr>
                <w:ilvl w:val="0"/>
                <w:numId w:val="13"/>
              </w:numPr>
              <w:tabs>
                <w:tab w:val="left" w:pos="831"/>
                <w:tab w:val="left" w:pos="832"/>
              </w:tabs>
              <w:spacing w:line="268" w:lineRule="exact"/>
            </w:pPr>
            <w:r>
              <w:t>Right to data</w:t>
            </w:r>
            <w:r>
              <w:rPr>
                <w:spacing w:val="-2"/>
              </w:rPr>
              <w:t xml:space="preserve"> </w:t>
            </w:r>
            <w:r>
              <w:t>portability</w:t>
            </w:r>
          </w:p>
          <w:p w14:paraId="73548C38" w14:textId="77777777" w:rsidR="00766A6E" w:rsidRDefault="37DE48F1">
            <w:pPr>
              <w:pStyle w:val="TableParagraph"/>
              <w:numPr>
                <w:ilvl w:val="0"/>
                <w:numId w:val="13"/>
              </w:numPr>
              <w:tabs>
                <w:tab w:val="left" w:pos="831"/>
                <w:tab w:val="left" w:pos="832"/>
              </w:tabs>
              <w:spacing w:line="268" w:lineRule="exact"/>
            </w:pPr>
            <w:r>
              <w:t>Right to</w:t>
            </w:r>
            <w:r>
              <w:rPr>
                <w:spacing w:val="-3"/>
              </w:rPr>
              <w:t xml:space="preserve"> </w:t>
            </w:r>
            <w:r>
              <w:t>object</w:t>
            </w:r>
          </w:p>
          <w:p w14:paraId="0D943D7A" w14:textId="77777777" w:rsidR="00766A6E" w:rsidRDefault="37DE48F1">
            <w:pPr>
              <w:pStyle w:val="TableParagraph"/>
              <w:numPr>
                <w:ilvl w:val="0"/>
                <w:numId w:val="13"/>
              </w:numPr>
              <w:tabs>
                <w:tab w:val="left" w:pos="831"/>
                <w:tab w:val="left" w:pos="832"/>
              </w:tabs>
              <w:spacing w:line="268" w:lineRule="exact"/>
            </w:pPr>
            <w:r>
              <w:t>Rights related to automated decision</w:t>
            </w:r>
            <w:r>
              <w:rPr>
                <w:spacing w:val="-5"/>
              </w:rPr>
              <w:t xml:space="preserve"> </w:t>
            </w:r>
            <w:r>
              <w:t>making</w:t>
            </w:r>
          </w:p>
          <w:p w14:paraId="0B0731FD" w14:textId="77777777" w:rsidR="00766A6E" w:rsidRDefault="37DE48F1">
            <w:pPr>
              <w:pStyle w:val="TableParagraph"/>
              <w:numPr>
                <w:ilvl w:val="0"/>
                <w:numId w:val="13"/>
              </w:numPr>
              <w:tabs>
                <w:tab w:val="left" w:pos="831"/>
                <w:tab w:val="left" w:pos="832"/>
              </w:tabs>
              <w:spacing w:line="269" w:lineRule="exact"/>
            </w:pPr>
            <w:r>
              <w:t>Rights related to including</w:t>
            </w:r>
            <w:r>
              <w:rPr>
                <w:spacing w:val="-2"/>
              </w:rPr>
              <w:t xml:space="preserve"> </w:t>
            </w:r>
            <w:r>
              <w:t>profiling</w:t>
            </w:r>
          </w:p>
          <w:p w14:paraId="2E156105" w14:textId="77777777" w:rsidR="00766A6E" w:rsidRDefault="00766A6E" w:rsidP="00766A6E">
            <w:pPr>
              <w:pStyle w:val="TableParagraph"/>
              <w:tabs>
                <w:tab w:val="left" w:pos="827"/>
                <w:tab w:val="left" w:pos="828"/>
              </w:tabs>
              <w:ind w:left="827"/>
            </w:pPr>
          </w:p>
        </w:tc>
      </w:tr>
      <w:tr w:rsidR="005C3B86" w14:paraId="7B7867FF"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8"/>
        </w:trPr>
        <w:tc>
          <w:tcPr>
            <w:tcW w:w="1577" w:type="dxa"/>
            <w:vMerge w:val="restart"/>
          </w:tcPr>
          <w:p w14:paraId="2F0B7E30" w14:textId="77777777" w:rsidR="005C3B86" w:rsidRDefault="005C3B86" w:rsidP="5E023DEE">
            <w:pPr>
              <w:pStyle w:val="TableParagraph"/>
              <w:ind w:left="0"/>
              <w:rPr>
                <w:rFonts w:ascii="Times New Roman"/>
                <w:sz w:val="20"/>
                <w:szCs w:val="20"/>
              </w:rPr>
            </w:pPr>
          </w:p>
        </w:tc>
        <w:tc>
          <w:tcPr>
            <w:tcW w:w="1621" w:type="dxa"/>
          </w:tcPr>
          <w:p w14:paraId="66F4D565" w14:textId="77777777" w:rsidR="005C3B86" w:rsidRDefault="005C3B86" w:rsidP="5E023DEE">
            <w:pPr>
              <w:pStyle w:val="TableParagraph"/>
              <w:ind w:left="0"/>
              <w:rPr>
                <w:rFonts w:ascii="Times New Roman"/>
                <w:sz w:val="20"/>
                <w:szCs w:val="20"/>
              </w:rPr>
            </w:pPr>
          </w:p>
        </w:tc>
        <w:tc>
          <w:tcPr>
            <w:tcW w:w="6297" w:type="dxa"/>
            <w:gridSpan w:val="4"/>
          </w:tcPr>
          <w:p w14:paraId="59AB7B5A" w14:textId="1D174AEB" w:rsidR="005C3B86" w:rsidRDefault="6027009F">
            <w:pPr>
              <w:pStyle w:val="TableParagraph"/>
              <w:ind w:right="143"/>
            </w:pPr>
            <w:r>
              <w:t xml:space="preserve">For </w:t>
            </w:r>
            <w:proofErr w:type="gramStart"/>
            <w:r>
              <w:t>Research</w:t>
            </w:r>
            <w:proofErr w:type="gramEnd"/>
            <w:r>
              <w:t xml:space="preserve"> the Common Law Duty of Confidentiality requires that there should be no use or disclosure of any confidential patient information for any purpose other than the direct clinical care of the patient to whom it relates, unless:</w:t>
            </w:r>
          </w:p>
          <w:p w14:paraId="21A1CA87" w14:textId="77777777" w:rsidR="0029143B" w:rsidRDefault="0029143B">
            <w:pPr>
              <w:pStyle w:val="TableParagraph"/>
              <w:ind w:right="143"/>
            </w:pPr>
          </w:p>
          <w:p w14:paraId="22A8089C" w14:textId="77777777" w:rsidR="005C3B86" w:rsidRDefault="6027009F">
            <w:pPr>
              <w:pStyle w:val="TableParagraph"/>
              <w:numPr>
                <w:ilvl w:val="0"/>
                <w:numId w:val="12"/>
              </w:numPr>
              <w:tabs>
                <w:tab w:val="left" w:pos="190"/>
              </w:tabs>
              <w:spacing w:line="249" w:lineRule="exact"/>
              <w:ind w:left="189"/>
            </w:pPr>
            <w:r>
              <w:t>The patient explicitly consents to the use or</w:t>
            </w:r>
            <w:r>
              <w:rPr>
                <w:spacing w:val="-12"/>
              </w:rPr>
              <w:t xml:space="preserve"> </w:t>
            </w:r>
            <w:r>
              <w:t>disclosure;</w:t>
            </w:r>
          </w:p>
          <w:p w14:paraId="235F0524" w14:textId="77777777" w:rsidR="005C3B86" w:rsidRDefault="6027009F">
            <w:pPr>
              <w:pStyle w:val="TableParagraph"/>
              <w:numPr>
                <w:ilvl w:val="0"/>
                <w:numId w:val="12"/>
              </w:numPr>
              <w:tabs>
                <w:tab w:val="left" w:pos="190"/>
              </w:tabs>
              <w:spacing w:before="4"/>
              <w:ind w:left="189"/>
            </w:pPr>
            <w:r>
              <w:t>The disclosure is required by</w:t>
            </w:r>
            <w:r>
              <w:rPr>
                <w:spacing w:val="1"/>
              </w:rPr>
              <w:t xml:space="preserve"> </w:t>
            </w:r>
            <w:r>
              <w:t>law;</w:t>
            </w:r>
          </w:p>
          <w:p w14:paraId="0F54FFF6" w14:textId="77777777" w:rsidR="005C3B86" w:rsidRDefault="6027009F">
            <w:pPr>
              <w:pStyle w:val="TableParagraph"/>
              <w:numPr>
                <w:ilvl w:val="0"/>
                <w:numId w:val="12"/>
              </w:numPr>
              <w:tabs>
                <w:tab w:val="left" w:pos="191"/>
              </w:tabs>
              <w:ind w:right="494" w:firstLine="0"/>
            </w:pPr>
            <w:r>
              <w:t>The disclosure is permitted under a statutory process</w:t>
            </w:r>
            <w:r>
              <w:rPr>
                <w:spacing w:val="-11"/>
              </w:rPr>
              <w:t xml:space="preserve"> </w:t>
            </w:r>
            <w:r>
              <w:t>that sets aside the duty of</w:t>
            </w:r>
            <w:r>
              <w:rPr>
                <w:spacing w:val="-2"/>
              </w:rPr>
              <w:t xml:space="preserve"> </w:t>
            </w:r>
            <w:r>
              <w:t>confidentiality.</w:t>
            </w:r>
          </w:p>
          <w:p w14:paraId="2097C3D2" w14:textId="77777777" w:rsidR="008235E9" w:rsidRDefault="008235E9">
            <w:pPr>
              <w:pStyle w:val="TableParagraph"/>
              <w:ind w:right="143"/>
            </w:pPr>
          </w:p>
          <w:p w14:paraId="637010F8" w14:textId="56E35683" w:rsidR="008235E9" w:rsidRPr="00ED1946" w:rsidRDefault="1E9D0DA6" w:rsidP="007C3CAD">
            <w:pPr>
              <w:pStyle w:val="TableParagraph"/>
              <w:ind w:right="143"/>
            </w:pPr>
            <w:r>
              <w:t>Appropriately ps</w:t>
            </w:r>
            <w:r w:rsidR="0029143B">
              <w:t>e</w:t>
            </w:r>
            <w:r>
              <w:t xml:space="preserve">udonymised, de-identified or aggregated data is not owed a duty of confidentiality. </w:t>
            </w:r>
          </w:p>
          <w:p w14:paraId="69F7D33F" w14:textId="77777777" w:rsidR="008235E9" w:rsidRDefault="008235E9">
            <w:pPr>
              <w:pStyle w:val="TableParagraph"/>
              <w:ind w:right="143"/>
            </w:pPr>
          </w:p>
          <w:p w14:paraId="0222D1B6" w14:textId="6D930C97" w:rsidR="005C3B86" w:rsidRDefault="6027009F">
            <w:pPr>
              <w:pStyle w:val="TableParagraph"/>
              <w:ind w:right="143"/>
            </w:pPr>
            <w:r>
              <w:t>Unde</w:t>
            </w:r>
            <w:r w:rsidR="0029143B">
              <w:t>r</w:t>
            </w:r>
            <w:r>
              <w:t xml:space="preserve"> this Data Sharing </w:t>
            </w:r>
            <w:r w:rsidR="00920FF6">
              <w:t>Agreement,</w:t>
            </w:r>
            <w:r>
              <w:t xml:space="preserve"> the Common Law Duty of Confidentiality does not apply, as the data is pseudonymised, and presented as aggregate data.</w:t>
            </w:r>
          </w:p>
          <w:p w14:paraId="631D70AC" w14:textId="22AA80FB" w:rsidR="007C3CAD" w:rsidRDefault="007C3CAD">
            <w:pPr>
              <w:pStyle w:val="TableParagraph"/>
              <w:ind w:right="143"/>
            </w:pPr>
          </w:p>
        </w:tc>
      </w:tr>
      <w:tr w:rsidR="005C3B86" w14:paraId="5CD5F3D8"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8"/>
        </w:trPr>
        <w:tc>
          <w:tcPr>
            <w:tcW w:w="1577" w:type="dxa"/>
            <w:vMerge/>
          </w:tcPr>
          <w:p w14:paraId="553AA8F5" w14:textId="77777777" w:rsidR="005C3B86" w:rsidRDefault="005C3B86">
            <w:pPr>
              <w:rPr>
                <w:sz w:val="2"/>
                <w:szCs w:val="2"/>
              </w:rPr>
            </w:pPr>
          </w:p>
        </w:tc>
        <w:tc>
          <w:tcPr>
            <w:tcW w:w="1621" w:type="dxa"/>
          </w:tcPr>
          <w:p w14:paraId="46709AA4" w14:textId="77777777" w:rsidR="005C3B86" w:rsidRDefault="6027009F">
            <w:pPr>
              <w:pStyle w:val="TableParagraph"/>
              <w:spacing w:before="21"/>
              <w:ind w:left="110"/>
            </w:pPr>
            <w:r>
              <w:t>Transparency</w:t>
            </w:r>
          </w:p>
        </w:tc>
        <w:tc>
          <w:tcPr>
            <w:tcW w:w="6297" w:type="dxa"/>
            <w:gridSpan w:val="4"/>
          </w:tcPr>
          <w:p w14:paraId="68E96509" w14:textId="55E68ABF" w:rsidR="005C3B86" w:rsidRDefault="6027009F">
            <w:pPr>
              <w:pStyle w:val="TableParagraph"/>
              <w:ind w:right="21"/>
            </w:pPr>
            <w:r>
              <w:t xml:space="preserve">The responsibility for transparency lies firmly with the controllers who are the partner organisations within the CIPHA </w:t>
            </w:r>
            <w:r w:rsidR="2B737B56">
              <w:t>Work Stream</w:t>
            </w:r>
            <w:r>
              <w:t>.</w:t>
            </w:r>
          </w:p>
        </w:tc>
      </w:tr>
      <w:tr w:rsidR="005C3B86" w14:paraId="483E5ABA"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57"/>
        </w:trPr>
        <w:tc>
          <w:tcPr>
            <w:tcW w:w="3198" w:type="dxa"/>
            <w:gridSpan w:val="2"/>
          </w:tcPr>
          <w:p w14:paraId="16F87CB0" w14:textId="77777777" w:rsidR="005C3B86" w:rsidRDefault="6027009F">
            <w:pPr>
              <w:pStyle w:val="TableParagraph"/>
              <w:spacing w:before="24"/>
            </w:pPr>
            <w:r>
              <w:t>Purpose limitation</w:t>
            </w:r>
          </w:p>
        </w:tc>
        <w:tc>
          <w:tcPr>
            <w:tcW w:w="6297" w:type="dxa"/>
            <w:gridSpan w:val="4"/>
          </w:tcPr>
          <w:p w14:paraId="55D42FE5" w14:textId="70A7F566" w:rsidR="005C3B86" w:rsidRDefault="6027009F">
            <w:pPr>
              <w:pStyle w:val="TableParagraph"/>
              <w:spacing w:before="1"/>
              <w:ind w:right="143"/>
            </w:pPr>
            <w:r>
              <w:t xml:space="preserve">Combined Intelligence for Population Health Action (CIPHA): </w:t>
            </w:r>
            <w:r w:rsidR="4831C266">
              <w:t>Secure Data Environment</w:t>
            </w:r>
            <w:r w:rsidR="33F6BA93">
              <w:t xml:space="preserve"> (</w:t>
            </w:r>
            <w:r w:rsidR="56EA9476">
              <w:t>SDE</w:t>
            </w:r>
            <w:r w:rsidR="33F6BA93">
              <w:t>)</w:t>
            </w:r>
          </w:p>
        </w:tc>
      </w:tr>
      <w:tr w:rsidR="005C3B86" w14:paraId="4F9EAF6A"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59"/>
        </w:trPr>
        <w:tc>
          <w:tcPr>
            <w:tcW w:w="3198" w:type="dxa"/>
            <w:gridSpan w:val="2"/>
          </w:tcPr>
          <w:p w14:paraId="1B2B790D" w14:textId="77777777" w:rsidR="005C3B86" w:rsidRDefault="6027009F">
            <w:pPr>
              <w:pStyle w:val="TableParagraph"/>
              <w:spacing w:before="25"/>
            </w:pPr>
            <w:r>
              <w:t>Research</w:t>
            </w:r>
          </w:p>
        </w:tc>
        <w:tc>
          <w:tcPr>
            <w:tcW w:w="6297" w:type="dxa"/>
            <w:gridSpan w:val="4"/>
          </w:tcPr>
          <w:p w14:paraId="6DCF9547" w14:textId="77777777" w:rsidR="005C3B86" w:rsidRDefault="6027009F">
            <w:pPr>
              <w:pStyle w:val="TableParagraph"/>
              <w:spacing w:before="1"/>
              <w:ind w:right="188"/>
            </w:pPr>
            <w:r>
              <w:t>The purposes of data for local Intelligence Services are those described in the UK GDPR Article 9(2) (j) – research.</w:t>
            </w:r>
          </w:p>
        </w:tc>
      </w:tr>
      <w:tr w:rsidR="005C3B86" w14:paraId="651E93EA"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3"/>
        </w:trPr>
        <w:tc>
          <w:tcPr>
            <w:tcW w:w="3198" w:type="dxa"/>
            <w:gridSpan w:val="2"/>
          </w:tcPr>
          <w:p w14:paraId="15BC61A2" w14:textId="77777777" w:rsidR="005C3B86" w:rsidRDefault="6027009F">
            <w:pPr>
              <w:pStyle w:val="TableParagraph"/>
              <w:spacing w:before="22"/>
            </w:pPr>
            <w:r>
              <w:lastRenderedPageBreak/>
              <w:t>Data Minimisation</w:t>
            </w:r>
          </w:p>
        </w:tc>
        <w:tc>
          <w:tcPr>
            <w:tcW w:w="6297" w:type="dxa"/>
            <w:gridSpan w:val="4"/>
          </w:tcPr>
          <w:p w14:paraId="152B2DCF" w14:textId="77777777" w:rsidR="00F80D36" w:rsidRPr="007E3035" w:rsidRDefault="00F80D36" w:rsidP="00F80D36">
            <w:pPr>
              <w:pStyle w:val="TableParagraph"/>
              <w:spacing w:before="199"/>
              <w:ind w:left="110"/>
              <w:rPr>
                <w:b/>
              </w:rPr>
            </w:pPr>
            <w:r w:rsidRPr="007E3035">
              <w:rPr>
                <w:b/>
              </w:rPr>
              <w:t>Sensitive Codes / legally restricted</w:t>
            </w:r>
          </w:p>
          <w:p w14:paraId="3489272E" w14:textId="77777777" w:rsidR="00F80D36" w:rsidRPr="007E3035" w:rsidRDefault="00F80D36" w:rsidP="00F80D36">
            <w:pPr>
              <w:pStyle w:val="TableParagraph"/>
              <w:spacing w:before="199"/>
              <w:ind w:left="110"/>
            </w:pPr>
            <w:r w:rsidRPr="007E3035">
              <w:t>Legally restricted codes were previously referred to as sensitive codes.</w:t>
            </w:r>
          </w:p>
          <w:p w14:paraId="0CB0E668" w14:textId="77777777" w:rsidR="00F80D36" w:rsidRPr="007E3035" w:rsidRDefault="00F80D36" w:rsidP="00F80D36">
            <w:pPr>
              <w:pStyle w:val="TableParagraph"/>
              <w:spacing w:before="8"/>
              <w:ind w:left="0"/>
            </w:pPr>
          </w:p>
          <w:p w14:paraId="7983DD53" w14:textId="77777777" w:rsidR="00F80D36" w:rsidRPr="004A11B1" w:rsidRDefault="00F80D36" w:rsidP="00F80D36">
            <w:pPr>
              <w:pStyle w:val="TableParagraph"/>
              <w:spacing w:line="276" w:lineRule="auto"/>
              <w:ind w:left="110" w:right="173"/>
            </w:pPr>
            <w:r w:rsidRPr="007E3035">
              <w:t>Sensitive data excluded from retrieval follows the recommendations made</w:t>
            </w:r>
            <w:r w:rsidRPr="004A11B1">
              <w:t xml:space="preserve"> by The Royal College of General Practitioners (RCGP) Ethics Committee and the Joint GP IT Committee:</w:t>
            </w:r>
          </w:p>
          <w:p w14:paraId="52CEA62C" w14:textId="77777777" w:rsidR="00F80D36" w:rsidRPr="004A11B1" w:rsidRDefault="00F80D36" w:rsidP="00F80D36">
            <w:pPr>
              <w:pStyle w:val="TableParagraph"/>
              <w:numPr>
                <w:ilvl w:val="0"/>
                <w:numId w:val="38"/>
              </w:numPr>
              <w:tabs>
                <w:tab w:val="left" w:pos="833"/>
                <w:tab w:val="left" w:pos="834"/>
              </w:tabs>
              <w:spacing w:before="199" w:line="263" w:lineRule="exact"/>
            </w:pPr>
            <w:r w:rsidRPr="004A11B1">
              <w:t>Gender</w:t>
            </w:r>
            <w:r w:rsidRPr="004A11B1">
              <w:rPr>
                <w:spacing w:val="-3"/>
              </w:rPr>
              <w:t xml:space="preserve"> </w:t>
            </w:r>
            <w:r w:rsidRPr="004A11B1">
              <w:t>reassignment.</w:t>
            </w:r>
          </w:p>
          <w:p w14:paraId="5CC9CAE9" w14:textId="77777777" w:rsidR="00F80D36" w:rsidRDefault="00F80D36" w:rsidP="00F80D36">
            <w:pPr>
              <w:pStyle w:val="TableParagraph"/>
              <w:numPr>
                <w:ilvl w:val="0"/>
                <w:numId w:val="38"/>
              </w:numPr>
              <w:tabs>
                <w:tab w:val="left" w:pos="833"/>
                <w:tab w:val="left" w:pos="834"/>
              </w:tabs>
              <w:spacing w:line="257" w:lineRule="exact"/>
            </w:pPr>
            <w:r>
              <w:t>Assisted conception and in vitro fertilisation</w:t>
            </w:r>
            <w:r>
              <w:rPr>
                <w:spacing w:val="-7"/>
              </w:rPr>
              <w:t xml:space="preserve"> </w:t>
            </w:r>
            <w:r>
              <w:t>(IVF)</w:t>
            </w:r>
          </w:p>
          <w:p w14:paraId="447A402F" w14:textId="77777777" w:rsidR="00F80D36" w:rsidRDefault="00F80D36" w:rsidP="00F80D36">
            <w:pPr>
              <w:pStyle w:val="TableParagraph"/>
              <w:numPr>
                <w:ilvl w:val="0"/>
                <w:numId w:val="38"/>
              </w:numPr>
              <w:tabs>
                <w:tab w:val="left" w:pos="833"/>
                <w:tab w:val="left" w:pos="834"/>
              </w:tabs>
              <w:spacing w:line="258" w:lineRule="exact"/>
            </w:pPr>
            <w:r>
              <w:t>Sexually transmitted diseases</w:t>
            </w:r>
            <w:r>
              <w:rPr>
                <w:spacing w:val="-2"/>
              </w:rPr>
              <w:t xml:space="preserve"> </w:t>
            </w:r>
            <w:r>
              <w:t>(STD)</w:t>
            </w:r>
          </w:p>
          <w:p w14:paraId="20FD285D" w14:textId="77777777" w:rsidR="00F80D36" w:rsidRDefault="00F80D36" w:rsidP="00F80D36">
            <w:pPr>
              <w:pStyle w:val="TableParagraph"/>
              <w:numPr>
                <w:ilvl w:val="0"/>
                <w:numId w:val="38"/>
              </w:numPr>
              <w:tabs>
                <w:tab w:val="left" w:pos="833"/>
                <w:tab w:val="left" w:pos="834"/>
              </w:tabs>
              <w:spacing w:line="264" w:lineRule="exact"/>
            </w:pPr>
            <w:r>
              <w:t>Termination of</w:t>
            </w:r>
            <w:r>
              <w:rPr>
                <w:spacing w:val="-3"/>
              </w:rPr>
              <w:t xml:space="preserve"> </w:t>
            </w:r>
            <w:r>
              <w:t>pregnancy</w:t>
            </w:r>
          </w:p>
          <w:p w14:paraId="3245F7B8" w14:textId="77777777" w:rsidR="005C3B86" w:rsidRDefault="005C3B86">
            <w:pPr>
              <w:pStyle w:val="TableParagraph"/>
              <w:spacing w:before="3"/>
              <w:ind w:left="0"/>
            </w:pPr>
          </w:p>
          <w:p w14:paraId="413D1F84" w14:textId="77777777" w:rsidR="005C3B86" w:rsidRDefault="6027009F">
            <w:pPr>
              <w:pStyle w:val="TableParagraph"/>
              <w:ind w:right="93"/>
              <w:jc w:val="both"/>
            </w:pPr>
            <w:r>
              <w:t xml:space="preserve">For data from local authorities </w:t>
            </w:r>
            <w:proofErr w:type="gramStart"/>
            <w:r>
              <w:t>some</w:t>
            </w:r>
            <w:proofErr w:type="gramEnd"/>
            <w:r>
              <w:t xml:space="preserve"> special category/sensitive data</w:t>
            </w:r>
            <w:r>
              <w:rPr>
                <w:spacing w:val="-6"/>
              </w:rPr>
              <w:t xml:space="preserve"> </w:t>
            </w:r>
            <w:r>
              <w:t>is</w:t>
            </w:r>
            <w:r>
              <w:rPr>
                <w:spacing w:val="-5"/>
              </w:rPr>
              <w:t xml:space="preserve"> </w:t>
            </w:r>
            <w:r>
              <w:t>included,</w:t>
            </w:r>
            <w:r>
              <w:rPr>
                <w:spacing w:val="-5"/>
              </w:rPr>
              <w:t xml:space="preserve"> </w:t>
            </w:r>
            <w:r>
              <w:t>and</w:t>
            </w:r>
            <w:r>
              <w:rPr>
                <w:spacing w:val="-6"/>
              </w:rPr>
              <w:t xml:space="preserve"> </w:t>
            </w:r>
            <w:r>
              <w:t>the</w:t>
            </w:r>
            <w:r>
              <w:rPr>
                <w:spacing w:val="-6"/>
              </w:rPr>
              <w:t xml:space="preserve"> </w:t>
            </w:r>
            <w:r>
              <w:t>inclusion</w:t>
            </w:r>
            <w:r>
              <w:rPr>
                <w:spacing w:val="-6"/>
              </w:rPr>
              <w:t xml:space="preserve"> </w:t>
            </w:r>
            <w:r>
              <w:t>is</w:t>
            </w:r>
            <w:r>
              <w:rPr>
                <w:spacing w:val="-7"/>
              </w:rPr>
              <w:t xml:space="preserve"> </w:t>
            </w:r>
            <w:r>
              <w:t>covered</w:t>
            </w:r>
            <w:r>
              <w:rPr>
                <w:spacing w:val="-5"/>
              </w:rPr>
              <w:t xml:space="preserve"> </w:t>
            </w:r>
            <w:r>
              <w:t>by</w:t>
            </w:r>
            <w:r>
              <w:rPr>
                <w:spacing w:val="-5"/>
              </w:rPr>
              <w:t xml:space="preserve"> </w:t>
            </w:r>
            <w:r>
              <w:t>the</w:t>
            </w:r>
            <w:r>
              <w:rPr>
                <w:spacing w:val="-4"/>
              </w:rPr>
              <w:t xml:space="preserve"> </w:t>
            </w:r>
            <w:r>
              <w:t>legal</w:t>
            </w:r>
            <w:r>
              <w:rPr>
                <w:spacing w:val="-5"/>
              </w:rPr>
              <w:t xml:space="preserve"> </w:t>
            </w:r>
            <w:r>
              <w:t>basis for</w:t>
            </w:r>
            <w:r>
              <w:rPr>
                <w:spacing w:val="-1"/>
              </w:rPr>
              <w:t xml:space="preserve"> </w:t>
            </w:r>
            <w:r>
              <w:t>sharing.</w:t>
            </w:r>
          </w:p>
          <w:p w14:paraId="60EEE457" w14:textId="77777777" w:rsidR="005C3B86" w:rsidRDefault="005C3B86">
            <w:pPr>
              <w:pStyle w:val="TableParagraph"/>
              <w:ind w:left="0"/>
            </w:pPr>
          </w:p>
          <w:p w14:paraId="066B2C26" w14:textId="77777777" w:rsidR="005C3B86" w:rsidRDefault="6027009F">
            <w:pPr>
              <w:pStyle w:val="TableParagraph"/>
              <w:jc w:val="both"/>
            </w:pPr>
            <w:r>
              <w:t>All free text data fields are omitted from data collection</w:t>
            </w:r>
            <w:r w:rsidR="00F80D36">
              <w:t>.</w:t>
            </w:r>
          </w:p>
          <w:p w14:paraId="47BAD232" w14:textId="1EF78782" w:rsidR="00F80D36" w:rsidRDefault="00F80D36">
            <w:pPr>
              <w:pStyle w:val="TableParagraph"/>
              <w:jc w:val="both"/>
            </w:pPr>
          </w:p>
        </w:tc>
      </w:tr>
      <w:tr w:rsidR="00125BAE" w14:paraId="237488B0"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5"/>
        </w:trPr>
        <w:tc>
          <w:tcPr>
            <w:tcW w:w="3198" w:type="dxa"/>
            <w:gridSpan w:val="2"/>
          </w:tcPr>
          <w:p w14:paraId="611D6A59" w14:textId="77777777" w:rsidR="00125BAE" w:rsidRDefault="2272475E">
            <w:pPr>
              <w:pStyle w:val="TableParagraph"/>
              <w:spacing w:before="22"/>
            </w:pPr>
            <w:r>
              <w:t>Accuracy</w:t>
            </w:r>
          </w:p>
        </w:tc>
        <w:tc>
          <w:tcPr>
            <w:tcW w:w="6297" w:type="dxa"/>
            <w:gridSpan w:val="4"/>
          </w:tcPr>
          <w:p w14:paraId="02B98D76" w14:textId="24594500" w:rsidR="00125BAE" w:rsidRDefault="4A10A717" w:rsidP="4AA9E9D7">
            <w:pPr>
              <w:pStyle w:val="BodyText"/>
              <w:spacing w:before="198" w:line="276" w:lineRule="auto"/>
              <w:ind w:right="884"/>
            </w:pPr>
            <w:r>
              <w:t xml:space="preserve">Data Quality Improvement Plans exist for all data assets within the Secure Data Environment </w:t>
            </w:r>
          </w:p>
        </w:tc>
      </w:tr>
      <w:tr w:rsidR="005C3B86" w14:paraId="70D913A9"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59"/>
        </w:trPr>
        <w:tc>
          <w:tcPr>
            <w:tcW w:w="3198" w:type="dxa"/>
            <w:gridSpan w:val="2"/>
          </w:tcPr>
          <w:p w14:paraId="48AC90D8" w14:textId="77777777" w:rsidR="005C3B86" w:rsidRDefault="6027009F">
            <w:pPr>
              <w:pStyle w:val="TableParagraph"/>
              <w:spacing w:before="24"/>
            </w:pPr>
            <w:r>
              <w:t>Storage limitation</w:t>
            </w:r>
          </w:p>
        </w:tc>
        <w:tc>
          <w:tcPr>
            <w:tcW w:w="6297" w:type="dxa"/>
            <w:gridSpan w:val="4"/>
          </w:tcPr>
          <w:p w14:paraId="20070B19" w14:textId="028D2469" w:rsidR="008B2DC7" w:rsidRPr="004A11B1" w:rsidRDefault="00826027" w:rsidP="0029143B">
            <w:r w:rsidRPr="004A11B1">
              <w:t>The data will be stored in line with the</w:t>
            </w:r>
            <w:r w:rsidR="0029143B">
              <w:t xml:space="preserve"> </w:t>
            </w:r>
            <w:r w:rsidR="73CCC765">
              <w:t>NHS Records Management Code of Practice 202</w:t>
            </w:r>
            <w:r w:rsidR="001B6D99">
              <w:t>1</w:t>
            </w:r>
            <w:r w:rsidR="00BB0565">
              <w:t xml:space="preserve"> </w:t>
            </w:r>
            <w:r w:rsidR="73CCC765">
              <w:t>A guide to the management of health and care record</w:t>
            </w:r>
            <w:r w:rsidR="00EE517D">
              <w:t>s</w:t>
            </w:r>
          </w:p>
          <w:p w14:paraId="49418005" w14:textId="77777777" w:rsidR="005C3B86" w:rsidRPr="004A11B1" w:rsidRDefault="005C3B86">
            <w:pPr>
              <w:pStyle w:val="TableParagraph"/>
              <w:spacing w:before="1"/>
              <w:ind w:right="143"/>
            </w:pPr>
          </w:p>
        </w:tc>
      </w:tr>
      <w:tr w:rsidR="005C3B86" w14:paraId="241AAB67"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5"/>
        </w:trPr>
        <w:tc>
          <w:tcPr>
            <w:tcW w:w="3198" w:type="dxa"/>
            <w:gridSpan w:val="2"/>
          </w:tcPr>
          <w:p w14:paraId="52D41E0C" w14:textId="77777777" w:rsidR="005C3B86" w:rsidRDefault="6027009F">
            <w:pPr>
              <w:pStyle w:val="TableParagraph"/>
              <w:spacing w:before="24"/>
            </w:pPr>
            <w:r>
              <w:t>Integrity and confidentiality</w:t>
            </w:r>
          </w:p>
        </w:tc>
        <w:tc>
          <w:tcPr>
            <w:tcW w:w="6297" w:type="dxa"/>
            <w:gridSpan w:val="4"/>
          </w:tcPr>
          <w:p w14:paraId="2E91A2AE" w14:textId="10C5AF5B" w:rsidR="005C3B86" w:rsidRPr="004A11B1" w:rsidRDefault="6027009F">
            <w:pPr>
              <w:pStyle w:val="TableParagraph"/>
              <w:ind w:right="286"/>
            </w:pPr>
            <w:r>
              <w:t xml:space="preserve">Access levels to information available through </w:t>
            </w:r>
            <w:r w:rsidR="4170DCDA">
              <w:t xml:space="preserve">AGEM CSU </w:t>
            </w:r>
            <w:r>
              <w:t xml:space="preserve">will be based upon the role held by the provider of health and care. Information will be shared which is necessary, </w:t>
            </w:r>
            <w:proofErr w:type="gramStart"/>
            <w:r>
              <w:t>relevant</w:t>
            </w:r>
            <w:proofErr w:type="gramEnd"/>
            <w:r>
              <w:t xml:space="preserve"> and proportionate to the role the individual fulfils.</w:t>
            </w:r>
          </w:p>
        </w:tc>
      </w:tr>
      <w:tr w:rsidR="005C3B86" w14:paraId="7F67E55B" w14:textId="77777777" w:rsidTr="4AA9E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43"/>
        </w:trPr>
        <w:tc>
          <w:tcPr>
            <w:tcW w:w="3198" w:type="dxa"/>
            <w:gridSpan w:val="2"/>
          </w:tcPr>
          <w:p w14:paraId="2E2E5F1E" w14:textId="77777777" w:rsidR="005C3B86" w:rsidRDefault="6027009F">
            <w:pPr>
              <w:pStyle w:val="TableParagraph"/>
              <w:spacing w:before="24"/>
              <w:ind w:right="379"/>
            </w:pPr>
            <w:r>
              <w:lastRenderedPageBreak/>
              <w:t>Role Based Access Control (RBAC)</w:t>
            </w:r>
          </w:p>
        </w:tc>
        <w:tc>
          <w:tcPr>
            <w:tcW w:w="6297" w:type="dxa"/>
            <w:gridSpan w:val="4"/>
          </w:tcPr>
          <w:p w14:paraId="4403CD6D" w14:textId="77777777" w:rsidR="005C3B86" w:rsidRDefault="6027009F" w:rsidP="5E023DEE">
            <w:pPr>
              <w:pStyle w:val="TableParagraph"/>
              <w:spacing w:line="249" w:lineRule="exact"/>
              <w:rPr>
                <w:b/>
                <w:bCs/>
              </w:rPr>
            </w:pPr>
            <w:r w:rsidRPr="5E023DEE">
              <w:rPr>
                <w:b/>
                <w:bCs/>
              </w:rPr>
              <w:t>Role Based Access Controls</w:t>
            </w:r>
          </w:p>
          <w:p w14:paraId="60ECAC08" w14:textId="30F4C9EF" w:rsidR="005C3B86" w:rsidRDefault="6027009F">
            <w:pPr>
              <w:pStyle w:val="TableParagraph"/>
              <w:spacing w:before="4"/>
              <w:ind w:right="143"/>
            </w:pPr>
            <w:r>
              <w:t xml:space="preserve">Role Based Access Controls (RBAC) will be applied to a </w:t>
            </w:r>
            <w:r w:rsidR="25F07A0B">
              <w:t xml:space="preserve">Secure Data </w:t>
            </w:r>
            <w:r w:rsidR="0029143B">
              <w:t>Environment</w:t>
            </w:r>
            <w:r w:rsidR="25F07A0B">
              <w:t xml:space="preserve"> </w:t>
            </w:r>
            <w:r>
              <w:t>(</w:t>
            </w:r>
            <w:r w:rsidR="56EA9476">
              <w:t>SDE</w:t>
            </w:r>
            <w:r>
              <w:t xml:space="preserve">). The </w:t>
            </w:r>
            <w:r w:rsidR="56EA9476">
              <w:t>SDE</w:t>
            </w:r>
            <w:r>
              <w:t xml:space="preserve"> will sit on </w:t>
            </w:r>
            <w:r w:rsidR="5650B838">
              <w:t xml:space="preserve">AGEM CSU </w:t>
            </w:r>
            <w:r>
              <w:t>technical infrastructure (named as a data processor to this agreement). The RBAC are as follows: -</w:t>
            </w:r>
          </w:p>
          <w:p w14:paraId="72909C26" w14:textId="77777777" w:rsidR="005C3B86" w:rsidRDefault="005C3B86" w:rsidP="5E023DEE">
            <w:pPr>
              <w:pStyle w:val="TableParagraph"/>
              <w:spacing w:before="11"/>
              <w:ind w:left="0"/>
              <w:rPr>
                <w:sz w:val="21"/>
                <w:szCs w:val="21"/>
              </w:rPr>
            </w:pPr>
          </w:p>
          <w:p w14:paraId="30C35790" w14:textId="7F867A68" w:rsidR="005C3B86" w:rsidRDefault="6027009F" w:rsidP="00260744">
            <w:pPr>
              <w:pStyle w:val="TableParagraph"/>
            </w:pPr>
            <w:r w:rsidRPr="5E023DEE">
              <w:rPr>
                <w:b/>
                <w:bCs/>
              </w:rPr>
              <w:t xml:space="preserve">Patient Identifiable Data: </w:t>
            </w:r>
            <w:r>
              <w:t>Access to patient identifiable data</w:t>
            </w:r>
            <w:r w:rsidR="2138491A">
              <w:t xml:space="preserve"> </w:t>
            </w:r>
            <w:r w:rsidRPr="5E023DEE">
              <w:rPr>
                <w:b/>
                <w:bCs/>
              </w:rPr>
              <w:t xml:space="preserve">will not </w:t>
            </w:r>
            <w:r>
              <w:t>be granted as part of this Data Sharing Agreement</w:t>
            </w:r>
            <w:r w:rsidR="00EE517D">
              <w:t>.</w:t>
            </w:r>
          </w:p>
          <w:p w14:paraId="51030F98" w14:textId="77777777" w:rsidR="005C3B86" w:rsidRDefault="005C3B86">
            <w:pPr>
              <w:pStyle w:val="TableParagraph"/>
              <w:spacing w:before="1"/>
              <w:ind w:left="0"/>
            </w:pPr>
          </w:p>
          <w:p w14:paraId="7D7A23B7" w14:textId="77777777" w:rsidR="005C3B86" w:rsidRDefault="6027009F">
            <w:pPr>
              <w:pStyle w:val="TableParagraph"/>
              <w:ind w:left="113" w:right="124"/>
            </w:pPr>
            <w:r w:rsidRPr="5E023DEE">
              <w:rPr>
                <w:b/>
                <w:bCs/>
              </w:rPr>
              <w:t xml:space="preserve">Pseudonymised Data: </w:t>
            </w:r>
            <w:r>
              <w:t>Research organisations and individuals from those organisations, who are approved via an Information Governance Gateway, described in the</w:t>
            </w:r>
          </w:p>
          <w:p w14:paraId="51B91A17" w14:textId="2DD7DF7F" w:rsidR="005C3B86" w:rsidRDefault="6027009F">
            <w:pPr>
              <w:pStyle w:val="TableParagraph"/>
              <w:ind w:left="113" w:right="174"/>
            </w:pPr>
            <w:r>
              <w:t>‘</w:t>
            </w:r>
            <w:r w:rsidRPr="4AA9E9D7">
              <w:rPr>
                <w:b/>
                <w:bCs/>
              </w:rPr>
              <w:t xml:space="preserve">Governance’ </w:t>
            </w:r>
            <w:r>
              <w:t>section</w:t>
            </w:r>
            <w:r w:rsidR="0029143B">
              <w:t xml:space="preserve">, </w:t>
            </w:r>
            <w:r>
              <w:t>will be granted access to a sub- set of pseudonymised data relating to their research specification and in line with the purpose of data sharing.</w:t>
            </w:r>
          </w:p>
          <w:p w14:paraId="452AD2E0" w14:textId="77777777" w:rsidR="005C3B86" w:rsidRDefault="6027009F">
            <w:pPr>
              <w:pStyle w:val="TableParagraph"/>
              <w:ind w:right="143"/>
            </w:pPr>
            <w:r>
              <w:t xml:space="preserve">All research projects undertaken with the data will be listed in the Data Access and Asset Matrix explaining the specific purpose, requestor, output, legal </w:t>
            </w:r>
            <w:r w:rsidR="13BE95D0">
              <w:t>basis,</w:t>
            </w:r>
            <w:r>
              <w:t xml:space="preserve"> and timescale.</w:t>
            </w:r>
          </w:p>
          <w:p w14:paraId="16E8B225" w14:textId="77777777" w:rsidR="005C3B86" w:rsidRDefault="005C3B86">
            <w:pPr>
              <w:pStyle w:val="TableParagraph"/>
              <w:ind w:left="0"/>
            </w:pPr>
          </w:p>
          <w:p w14:paraId="7806F5F4" w14:textId="77777777" w:rsidR="005C3B86" w:rsidRDefault="6027009F">
            <w:pPr>
              <w:pStyle w:val="TableParagraph"/>
              <w:ind w:left="113" w:right="152" w:hanging="2"/>
            </w:pPr>
            <w:r w:rsidRPr="5E023DEE">
              <w:rPr>
                <w:b/>
                <w:bCs/>
              </w:rPr>
              <w:t xml:space="preserve">Anonymised-aggregate Data: </w:t>
            </w:r>
            <w:r>
              <w:t>Organisations and individuals from those organisations, who are approved via an Information Governance Gateway, described in the</w:t>
            </w:r>
          </w:p>
          <w:p w14:paraId="3E167A8A" w14:textId="69BE1944" w:rsidR="005C3B86" w:rsidRDefault="6027009F">
            <w:pPr>
              <w:pStyle w:val="TableParagraph"/>
              <w:ind w:left="113" w:right="138"/>
            </w:pPr>
            <w:r>
              <w:t>‘</w:t>
            </w:r>
            <w:r w:rsidRPr="5E023DEE">
              <w:rPr>
                <w:b/>
                <w:bCs/>
              </w:rPr>
              <w:t xml:space="preserve">Governance’ </w:t>
            </w:r>
            <w:r>
              <w:t xml:space="preserve">section, will be granted access to anonymised-aggregate data via software </w:t>
            </w:r>
            <w:r w:rsidR="00D55054">
              <w:t>such as</w:t>
            </w:r>
            <w:r>
              <w:t xml:space="preserve"> OpenSAFELY. This will only be for data relating to their research specification and in line with the purposes of data sharing. All research projects undertaken with the data will be listed in the Data Access and Asset Matrix explaining the specific purpose, requestor, output, legal </w:t>
            </w:r>
            <w:r w:rsidR="13BE95D0">
              <w:t>basis,</w:t>
            </w:r>
            <w:r>
              <w:t xml:space="preserve"> and timescale.</w:t>
            </w:r>
          </w:p>
        </w:tc>
      </w:tr>
    </w:tbl>
    <w:p w14:paraId="4FD6E379" w14:textId="77777777" w:rsidR="00D639F9" w:rsidRPr="00897E03" w:rsidRDefault="00D639F9" w:rsidP="00897E03">
      <w:pPr>
        <w:pStyle w:val="BodyText"/>
        <w:spacing w:before="93" w:line="276" w:lineRule="auto"/>
        <w:ind w:left="700" w:right="1085"/>
      </w:pPr>
      <w:bookmarkStart w:id="21" w:name="_bookmark11"/>
      <w:bookmarkEnd w:id="21"/>
    </w:p>
    <w:p w14:paraId="01E165EA" w14:textId="77777777" w:rsidR="00EC1F59" w:rsidRDefault="00EC1F59">
      <w:pPr>
        <w:rPr>
          <w:b/>
          <w:bCs/>
          <w:color w:val="6E2E9F"/>
        </w:rPr>
      </w:pPr>
      <w:r w:rsidRPr="5E023DEE">
        <w:rPr>
          <w:color w:val="6E2E9F"/>
        </w:rPr>
        <w:br w:type="page"/>
      </w:r>
    </w:p>
    <w:p w14:paraId="3F0F6407" w14:textId="77777777" w:rsidR="004A64DF" w:rsidRPr="004A64DF" w:rsidRDefault="004A64DF" w:rsidP="5E023DEE">
      <w:pPr>
        <w:pStyle w:val="BodyText"/>
        <w:spacing w:before="8"/>
        <w:rPr>
          <w:sz w:val="20"/>
          <w:szCs w:val="20"/>
        </w:rPr>
      </w:pPr>
    </w:p>
    <w:p w14:paraId="4C7D25DB" w14:textId="77777777" w:rsidR="005C3B86" w:rsidRPr="00322E2B" w:rsidRDefault="6027009F" w:rsidP="5E023DEE">
      <w:pPr>
        <w:widowControl/>
        <w:tabs>
          <w:tab w:val="left" w:pos="1440"/>
        </w:tabs>
        <w:autoSpaceDE/>
        <w:autoSpaceDN/>
        <w:ind w:left="680" w:hanging="680"/>
        <w:outlineLvl w:val="0"/>
        <w:rPr>
          <w:rFonts w:eastAsia="Times New Roman"/>
          <w:b/>
          <w:bCs/>
          <w:color w:val="7030A0"/>
          <w:lang w:eastAsia="en-US" w:bidi="ar-SA"/>
        </w:rPr>
      </w:pPr>
      <w:bookmarkStart w:id="22" w:name="_Toc219390068"/>
      <w:r w:rsidRPr="4AA9E9D7">
        <w:rPr>
          <w:rFonts w:eastAsia="Times New Roman"/>
          <w:b/>
          <w:bCs/>
          <w:color w:val="7030A0"/>
        </w:rPr>
        <w:t>Step 5: Identify and assess risks</w:t>
      </w:r>
      <w:bookmarkEnd w:id="22"/>
    </w:p>
    <w:p w14:paraId="4D74E013" w14:textId="77777777" w:rsidR="005C3B86" w:rsidRPr="00EC1F59" w:rsidRDefault="6027009F">
      <w:pPr>
        <w:pStyle w:val="BodyText"/>
        <w:spacing w:before="215"/>
        <w:ind w:left="700"/>
        <w:rPr>
          <w:b/>
          <w:bCs/>
        </w:rPr>
      </w:pPr>
      <w:r w:rsidRPr="5E023DEE">
        <w:rPr>
          <w:b/>
          <w:bCs/>
        </w:rPr>
        <w:t>CIPHA Risk Log</w:t>
      </w:r>
    </w:p>
    <w:p w14:paraId="17C5148B" w14:textId="77777777" w:rsidR="004A64DF" w:rsidRPr="004A64DF" w:rsidRDefault="004A64DF">
      <w:pPr>
        <w:pStyle w:val="BodyText"/>
        <w:spacing w:before="8"/>
        <w:rPr>
          <w:sz w:val="16"/>
          <w:szCs w:val="16"/>
        </w:rPr>
      </w:pPr>
    </w:p>
    <w:p w14:paraId="7EB1D197" w14:textId="77777777" w:rsidR="00EC1F59" w:rsidRDefault="6027009F" w:rsidP="00EC1F59">
      <w:pPr>
        <w:pStyle w:val="BodyText"/>
        <w:ind w:left="700"/>
      </w:pPr>
      <w:r>
        <w:t>The risk score uses the following matrix</w:t>
      </w:r>
      <w:r w:rsidR="2272475E">
        <w:t>:</w:t>
      </w:r>
    </w:p>
    <w:p w14:paraId="06C2776F" w14:textId="77777777" w:rsidR="00EC1F59" w:rsidRPr="00003426" w:rsidRDefault="00EC1F59" w:rsidP="00EC1F59">
      <w:pPr>
        <w:rPr>
          <w:sz w:val="16"/>
          <w:szCs w:val="16"/>
        </w:rPr>
      </w:pPr>
    </w:p>
    <w:p w14:paraId="6D6C8E40" w14:textId="77777777" w:rsidR="00EC1F59" w:rsidRDefault="14728D26" w:rsidP="5E023DEE">
      <w:pPr>
        <w:rPr>
          <w:rFonts w:asciiTheme="minorHAnsi" w:hAnsiTheme="minorHAnsi" w:cstheme="minorBidi"/>
          <w:sz w:val="16"/>
          <w:szCs w:val="16"/>
        </w:rPr>
      </w:pPr>
      <w:r>
        <w:rPr>
          <w:noProof/>
        </w:rPr>
        <w:drawing>
          <wp:inline distT="0" distB="0" distL="0" distR="0" wp14:anchorId="787FF842" wp14:editId="50E0B6DA">
            <wp:extent cx="4572000" cy="4410173"/>
            <wp:effectExtent l="0" t="0" r="0" b="9525"/>
            <wp:docPr id="5" name="Picture 5" descr="cid:image004.jpg@01D68D19.04871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4572000" cy="4410173"/>
                    </a:xfrm>
                    <a:prstGeom prst="rect">
                      <a:avLst/>
                    </a:prstGeom>
                  </pic:spPr>
                </pic:pic>
              </a:graphicData>
            </a:graphic>
          </wp:inline>
        </w:drawing>
      </w:r>
    </w:p>
    <w:p w14:paraId="789A1E8A" w14:textId="77777777" w:rsidR="00EC1F59" w:rsidRPr="00003426" w:rsidRDefault="00EC1F59" w:rsidP="5E023DEE">
      <w:pPr>
        <w:rPr>
          <w:rFonts w:asciiTheme="minorHAnsi" w:hAnsiTheme="minorHAnsi" w:cstheme="minorBidi"/>
          <w:sz w:val="16"/>
          <w:szCs w:val="16"/>
        </w:rPr>
      </w:pPr>
    </w:p>
    <w:tbl>
      <w:tblPr>
        <w:tblStyle w:val="LightList-Accent1"/>
        <w:tblW w:w="9771" w:type="dxa"/>
        <w:tblInd w:w="0" w:type="dxa"/>
        <w:tblLook w:val="04A0" w:firstRow="1" w:lastRow="0" w:firstColumn="1" w:lastColumn="0" w:noHBand="0" w:noVBand="1"/>
      </w:tblPr>
      <w:tblGrid>
        <w:gridCol w:w="682"/>
        <w:gridCol w:w="3136"/>
        <w:gridCol w:w="1218"/>
        <w:gridCol w:w="4735"/>
      </w:tblGrid>
      <w:tr w:rsidR="00EC1F59" w14:paraId="2E3C15DD" w14:textId="77777777" w:rsidTr="5E023D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2" w:type="dxa"/>
            <w:tcBorders>
              <w:top w:val="single" w:sz="8" w:space="0" w:color="4F81BD" w:themeColor="accent1"/>
              <w:left w:val="single" w:sz="8" w:space="0" w:color="4F81BD" w:themeColor="accent1"/>
              <w:bottom w:val="nil"/>
              <w:right w:val="nil"/>
            </w:tcBorders>
            <w:hideMark/>
          </w:tcPr>
          <w:p w14:paraId="4B92868C" w14:textId="77777777" w:rsidR="00EC1F59" w:rsidRDefault="00EC1F59" w:rsidP="00C63BF5">
            <w:r>
              <w:t>No.</w:t>
            </w:r>
          </w:p>
        </w:tc>
        <w:tc>
          <w:tcPr>
            <w:tcW w:w="4354" w:type="dxa"/>
            <w:gridSpan w:val="2"/>
            <w:tcBorders>
              <w:top w:val="single" w:sz="8" w:space="0" w:color="4F81BD" w:themeColor="accent1"/>
              <w:left w:val="nil"/>
              <w:bottom w:val="nil"/>
              <w:right w:val="nil"/>
            </w:tcBorders>
            <w:hideMark/>
          </w:tcPr>
          <w:p w14:paraId="4F4090C9" w14:textId="77777777" w:rsidR="00EC1F59" w:rsidRDefault="00EC1F59" w:rsidP="00C63BF5">
            <w:pPr>
              <w:cnfStyle w:val="100000000000" w:firstRow="1" w:lastRow="0" w:firstColumn="0" w:lastColumn="0" w:oddVBand="0" w:evenVBand="0" w:oddHBand="0" w:evenHBand="0" w:firstRowFirstColumn="0" w:firstRowLastColumn="0" w:lastRowFirstColumn="0" w:lastRowLastColumn="0"/>
            </w:pPr>
            <w:r>
              <w:t>Effect</w:t>
            </w:r>
          </w:p>
        </w:tc>
        <w:tc>
          <w:tcPr>
            <w:tcW w:w="4735" w:type="dxa"/>
            <w:tcBorders>
              <w:top w:val="single" w:sz="8" w:space="0" w:color="4F81BD" w:themeColor="accent1"/>
              <w:left w:val="nil"/>
              <w:bottom w:val="nil"/>
              <w:right w:val="single" w:sz="8" w:space="0" w:color="4F81BD" w:themeColor="accent1"/>
            </w:tcBorders>
            <w:hideMark/>
          </w:tcPr>
          <w:p w14:paraId="7AFF4662" w14:textId="77777777" w:rsidR="00EC1F59" w:rsidRDefault="00EC1F59" w:rsidP="00C63BF5">
            <w:pPr>
              <w:cnfStyle w:val="100000000000" w:firstRow="1" w:lastRow="0" w:firstColumn="0" w:lastColumn="0" w:oddVBand="0" w:evenVBand="0" w:oddHBand="0" w:evenHBand="0" w:firstRowFirstColumn="0" w:firstRowLastColumn="0" w:lastRowFirstColumn="0" w:lastRowLastColumn="0"/>
            </w:pPr>
            <w:r>
              <w:t>Description</w:t>
            </w:r>
          </w:p>
        </w:tc>
      </w:tr>
      <w:tr w:rsidR="00EC1F59" w14:paraId="44D9A8F7" w14:textId="77777777" w:rsidTr="5E023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521F874A" w14:textId="77777777" w:rsidR="00EC1F59" w:rsidRDefault="14728D26" w:rsidP="00C63BF5">
            <w:pPr>
              <w:rPr>
                <w:color w:val="000000" w:themeColor="text1"/>
              </w:rPr>
            </w:pPr>
            <w:r>
              <w:t>1</w:t>
            </w:r>
          </w:p>
        </w:tc>
        <w:tc>
          <w:tcPr>
            <w:tcW w:w="3136" w:type="dxa"/>
            <w:tcBorders>
              <w:left w:val="nil"/>
              <w:right w:val="nil"/>
            </w:tcBorders>
            <w:hideMark/>
          </w:tcPr>
          <w:p w14:paraId="1E961114"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No adverse effect</w:t>
            </w:r>
          </w:p>
        </w:tc>
        <w:tc>
          <w:tcPr>
            <w:tcW w:w="5953" w:type="dxa"/>
            <w:gridSpan w:val="2"/>
            <w:tcBorders>
              <w:left w:val="nil"/>
            </w:tcBorders>
            <w:hideMark/>
          </w:tcPr>
          <w:p w14:paraId="7E19F504"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There is absolute certainty that no adverse effect can arise from the breach</w:t>
            </w:r>
          </w:p>
        </w:tc>
      </w:tr>
      <w:tr w:rsidR="00EC1F59" w14:paraId="44D4398E" w14:textId="77777777" w:rsidTr="5E023DEE">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6D33F826" w14:textId="77777777" w:rsidR="00EC1F59" w:rsidRDefault="00EC1F59" w:rsidP="00C63BF5">
            <w:r>
              <w:t>2</w:t>
            </w:r>
          </w:p>
        </w:tc>
        <w:tc>
          <w:tcPr>
            <w:tcW w:w="3136" w:type="dxa"/>
            <w:tcBorders>
              <w:top w:val="nil"/>
              <w:left w:val="nil"/>
              <w:bottom w:val="nil"/>
              <w:right w:val="nil"/>
            </w:tcBorders>
            <w:hideMark/>
          </w:tcPr>
          <w:p w14:paraId="7DC3C3A2" w14:textId="77777777" w:rsidR="00EC1F59" w:rsidRDefault="00EC1F59" w:rsidP="00C63BF5">
            <w:pPr>
              <w:cnfStyle w:val="000000000000" w:firstRow="0" w:lastRow="0" w:firstColumn="0" w:lastColumn="0" w:oddVBand="0" w:evenVBand="0" w:oddHBand="0" w:evenHBand="0" w:firstRowFirstColumn="0" w:firstRowLastColumn="0" w:lastRowFirstColumn="0" w:lastRowLastColumn="0"/>
            </w:pPr>
            <w:r>
              <w:t xml:space="preserve">Potentially </w:t>
            </w:r>
            <w:proofErr w:type="gramStart"/>
            <w:r>
              <w:t>some</w:t>
            </w:r>
            <w:proofErr w:type="gramEnd"/>
            <w:r>
              <w:t xml:space="preserve"> minor adverse effect or any incident involving vulnerable groups even if no adverse effect occurred</w:t>
            </w:r>
          </w:p>
        </w:tc>
        <w:tc>
          <w:tcPr>
            <w:tcW w:w="5953" w:type="dxa"/>
            <w:gridSpan w:val="2"/>
            <w:tcBorders>
              <w:top w:val="nil"/>
              <w:left w:val="nil"/>
              <w:bottom w:val="nil"/>
              <w:right w:val="single" w:sz="8" w:space="0" w:color="4F81BD" w:themeColor="accent1"/>
            </w:tcBorders>
            <w:hideMark/>
          </w:tcPr>
          <w:p w14:paraId="5A352B8A" w14:textId="77777777" w:rsidR="00EC1F59" w:rsidRDefault="00EC1F59" w:rsidP="00C63BF5">
            <w:pPr>
              <w:cnfStyle w:val="000000000000" w:firstRow="0" w:lastRow="0" w:firstColumn="0" w:lastColumn="0" w:oddVBand="0" w:evenVBand="0" w:oddHBand="0" w:evenHBand="0" w:firstRowFirstColumn="0" w:firstRowLastColumn="0" w:lastRowFirstColumn="0" w:lastRowLastColumn="0"/>
            </w:pPr>
            <w:r>
              <w:t xml:space="preserve">A minor adverse effect must be selected where there is no absolute certainty. A minor adverse effect may be the cancellation of a procedure but does not involve any additional suffering. It may also include </w:t>
            </w:r>
            <w:proofErr w:type="gramStart"/>
            <w:r>
              <w:t>possible inconvenience</w:t>
            </w:r>
            <w:proofErr w:type="gramEnd"/>
            <w:r>
              <w:t xml:space="preserve"> to those who need the data to do their job.</w:t>
            </w:r>
          </w:p>
        </w:tc>
      </w:tr>
      <w:tr w:rsidR="00EC1F59" w14:paraId="4CA6F27E" w14:textId="77777777" w:rsidTr="5E023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1CB0D00F" w14:textId="77777777" w:rsidR="00EC1F59" w:rsidRDefault="00EC1F59" w:rsidP="00C63BF5">
            <w:r>
              <w:t>3</w:t>
            </w:r>
          </w:p>
        </w:tc>
        <w:tc>
          <w:tcPr>
            <w:tcW w:w="3136" w:type="dxa"/>
            <w:tcBorders>
              <w:left w:val="nil"/>
              <w:right w:val="nil"/>
            </w:tcBorders>
            <w:hideMark/>
          </w:tcPr>
          <w:p w14:paraId="462A9043"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 xml:space="preserve">Potentially </w:t>
            </w:r>
            <w:proofErr w:type="gramStart"/>
            <w:r>
              <w:t>some</w:t>
            </w:r>
            <w:proofErr w:type="gramEnd"/>
            <w:r>
              <w:t xml:space="preserve"> adverse effect</w:t>
            </w:r>
          </w:p>
        </w:tc>
        <w:tc>
          <w:tcPr>
            <w:tcW w:w="5953" w:type="dxa"/>
            <w:gridSpan w:val="2"/>
            <w:tcBorders>
              <w:left w:val="nil"/>
            </w:tcBorders>
            <w:hideMark/>
          </w:tcPr>
          <w:p w14:paraId="69ED38BF"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An adverse effect may be release of confidential information into the public domain leading to embarrassment or it prevents someone from doing their job such as a cancelled procedure that has the potential of prolonging suffering but does not lead to a decline in health.</w:t>
            </w:r>
          </w:p>
        </w:tc>
      </w:tr>
      <w:tr w:rsidR="00EC1F59" w14:paraId="05E8FCE3" w14:textId="77777777" w:rsidTr="5E023DEE">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3BB1B652" w14:textId="77777777" w:rsidR="00EC1F59" w:rsidRDefault="00EC1F59" w:rsidP="00C63BF5">
            <w:r>
              <w:t>4</w:t>
            </w:r>
          </w:p>
        </w:tc>
        <w:tc>
          <w:tcPr>
            <w:tcW w:w="3136" w:type="dxa"/>
            <w:tcBorders>
              <w:top w:val="nil"/>
              <w:left w:val="nil"/>
              <w:bottom w:val="nil"/>
              <w:right w:val="nil"/>
            </w:tcBorders>
            <w:hideMark/>
          </w:tcPr>
          <w:p w14:paraId="2BAC4CDE" w14:textId="77777777" w:rsidR="00EC1F59" w:rsidRDefault="14728D26" w:rsidP="00C63BF5">
            <w:pPr>
              <w:cnfStyle w:val="000000000000" w:firstRow="0" w:lastRow="0" w:firstColumn="0" w:lastColumn="0" w:oddVBand="0" w:evenVBand="0" w:oddHBand="0" w:evenHBand="0" w:firstRowFirstColumn="0" w:firstRowLastColumn="0" w:lastRowFirstColumn="0" w:lastRowLastColumn="0"/>
            </w:pPr>
            <w:r>
              <w:t xml:space="preserve">Potentially Pain and suffering/ </w:t>
            </w:r>
            <w:proofErr w:type="gramStart"/>
            <w:r>
              <w:t>financial loss</w:t>
            </w:r>
            <w:proofErr w:type="gramEnd"/>
          </w:p>
        </w:tc>
        <w:tc>
          <w:tcPr>
            <w:tcW w:w="5953" w:type="dxa"/>
            <w:gridSpan w:val="2"/>
            <w:tcBorders>
              <w:top w:val="nil"/>
              <w:left w:val="nil"/>
              <w:bottom w:val="nil"/>
              <w:right w:val="single" w:sz="8" w:space="0" w:color="4F81BD" w:themeColor="accent1"/>
            </w:tcBorders>
            <w:hideMark/>
          </w:tcPr>
          <w:p w14:paraId="0C0DBBC4" w14:textId="77777777" w:rsidR="00EC1F59" w:rsidRDefault="00EC1F59" w:rsidP="00C63BF5">
            <w:pPr>
              <w:cnfStyle w:val="000000000000" w:firstRow="0" w:lastRow="0" w:firstColumn="0" w:lastColumn="0" w:oddVBand="0" w:evenVBand="0" w:oddHBand="0" w:evenHBand="0" w:firstRowFirstColumn="0" w:firstRowLastColumn="0" w:lastRowFirstColumn="0" w:lastRowLastColumn="0"/>
            </w:pPr>
            <w:r>
              <w:t xml:space="preserve">There has been reported suffering and decline in health arising from the breach or there has been </w:t>
            </w:r>
            <w:proofErr w:type="gramStart"/>
            <w:r>
              <w:t>some</w:t>
            </w:r>
            <w:proofErr w:type="gramEnd"/>
            <w:r>
              <w:t xml:space="preserve"> financial detriment occurred. Loss of bank details leading to loss of funds. There is a loss of employment.</w:t>
            </w:r>
          </w:p>
        </w:tc>
      </w:tr>
      <w:tr w:rsidR="00EC1F59" w14:paraId="67C5D822" w14:textId="77777777" w:rsidTr="5E023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563A4A29" w14:textId="77777777" w:rsidR="00EC1F59" w:rsidRDefault="00EC1F59" w:rsidP="00C63BF5">
            <w:r>
              <w:t>5</w:t>
            </w:r>
          </w:p>
        </w:tc>
        <w:tc>
          <w:tcPr>
            <w:tcW w:w="3136" w:type="dxa"/>
            <w:tcBorders>
              <w:left w:val="nil"/>
              <w:right w:val="nil"/>
            </w:tcBorders>
            <w:hideMark/>
          </w:tcPr>
          <w:p w14:paraId="153BDB7E"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Death/ catastrophic event.</w:t>
            </w:r>
          </w:p>
        </w:tc>
        <w:tc>
          <w:tcPr>
            <w:tcW w:w="5953" w:type="dxa"/>
            <w:gridSpan w:val="2"/>
            <w:tcBorders>
              <w:left w:val="nil"/>
            </w:tcBorders>
            <w:hideMark/>
          </w:tcPr>
          <w:p w14:paraId="1919AB43" w14:textId="77777777" w:rsidR="00EC1F59" w:rsidRDefault="00EC1F59" w:rsidP="00C63BF5">
            <w:pPr>
              <w:cnfStyle w:val="000000100000" w:firstRow="0" w:lastRow="0" w:firstColumn="0" w:lastColumn="0" w:oddVBand="0" w:evenVBand="0" w:oddHBand="1" w:evenHBand="0" w:firstRowFirstColumn="0" w:firstRowLastColumn="0" w:lastRowFirstColumn="0" w:lastRowLastColumn="0"/>
            </w:pPr>
            <w:r>
              <w:t>A person dies or suffers a catastrophic occurrence</w:t>
            </w:r>
          </w:p>
          <w:p w14:paraId="34602706" w14:textId="76CC5D06" w:rsidR="000331AC" w:rsidRDefault="000331AC" w:rsidP="00C63BF5">
            <w:pPr>
              <w:cnfStyle w:val="000000100000" w:firstRow="0" w:lastRow="0" w:firstColumn="0" w:lastColumn="0" w:oddVBand="0" w:evenVBand="0" w:oddHBand="1" w:evenHBand="0" w:firstRowFirstColumn="0" w:firstRowLastColumn="0" w:lastRowFirstColumn="0" w:lastRowLastColumn="0"/>
            </w:pPr>
          </w:p>
        </w:tc>
      </w:tr>
    </w:tbl>
    <w:p w14:paraId="2C019114" w14:textId="77777777" w:rsidR="00EC1F59" w:rsidRDefault="00EC1F59" w:rsidP="00EC1F59">
      <w:r>
        <w:br w:type="page"/>
      </w:r>
    </w:p>
    <w:p w14:paraId="5327885A" w14:textId="77777777" w:rsidR="005C3B86" w:rsidRDefault="005C3B86" w:rsidP="5E023DEE">
      <w:pPr>
        <w:pStyle w:val="BodyText"/>
        <w:spacing w:before="6"/>
        <w:rPr>
          <w:sz w:val="20"/>
          <w:szCs w:val="20"/>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6237"/>
        <w:gridCol w:w="1134"/>
        <w:gridCol w:w="1417"/>
        <w:gridCol w:w="993"/>
      </w:tblGrid>
      <w:tr w:rsidR="005C3B86" w14:paraId="041A9585" w14:textId="77777777" w:rsidTr="007E3035">
        <w:trPr>
          <w:trHeight w:val="912"/>
        </w:trPr>
        <w:tc>
          <w:tcPr>
            <w:tcW w:w="851" w:type="dxa"/>
            <w:shd w:val="clear" w:color="auto" w:fill="666699"/>
          </w:tcPr>
          <w:p w14:paraId="2EA6C79A" w14:textId="77777777" w:rsidR="005C3B86" w:rsidRDefault="6027009F">
            <w:pPr>
              <w:pStyle w:val="TableParagraph"/>
              <w:ind w:left="110"/>
            </w:pPr>
            <w:r>
              <w:rPr>
                <w:color w:val="FFFFFF"/>
              </w:rPr>
              <w:t xml:space="preserve">Risk </w:t>
            </w:r>
            <w:r>
              <w:rPr>
                <w:color w:val="FFFFFF"/>
                <w:w w:val="90"/>
              </w:rPr>
              <w:t>Number</w:t>
            </w:r>
          </w:p>
        </w:tc>
        <w:tc>
          <w:tcPr>
            <w:tcW w:w="6237" w:type="dxa"/>
            <w:shd w:val="clear" w:color="auto" w:fill="666699"/>
          </w:tcPr>
          <w:p w14:paraId="4F442FCB" w14:textId="77777777" w:rsidR="005C3B86" w:rsidRDefault="6027009F">
            <w:pPr>
              <w:pStyle w:val="TableParagraph"/>
              <w:ind w:right="477"/>
            </w:pPr>
            <w:r w:rsidRPr="5E023DEE">
              <w:rPr>
                <w:color w:val="FFFFFF" w:themeColor="background1"/>
              </w:rPr>
              <w:t>Describe source of risk and nature of potential impact on individuals.</w:t>
            </w:r>
          </w:p>
        </w:tc>
        <w:tc>
          <w:tcPr>
            <w:tcW w:w="1134" w:type="dxa"/>
            <w:shd w:val="clear" w:color="auto" w:fill="666699"/>
          </w:tcPr>
          <w:p w14:paraId="05EA5837" w14:textId="77777777" w:rsidR="005C3B86" w:rsidRDefault="6027009F">
            <w:pPr>
              <w:pStyle w:val="TableParagraph"/>
              <w:ind w:left="108"/>
            </w:pPr>
            <w:r w:rsidRPr="5E023DEE">
              <w:rPr>
                <w:color w:val="FFFFFF" w:themeColor="background1"/>
              </w:rPr>
              <w:t>Likelihood</w:t>
            </w:r>
          </w:p>
        </w:tc>
        <w:tc>
          <w:tcPr>
            <w:tcW w:w="1417" w:type="dxa"/>
            <w:shd w:val="clear" w:color="auto" w:fill="666699"/>
          </w:tcPr>
          <w:p w14:paraId="0A46E4D0" w14:textId="77777777" w:rsidR="005C3B86" w:rsidRDefault="6027009F">
            <w:pPr>
              <w:pStyle w:val="TableParagraph"/>
              <w:ind w:left="110"/>
            </w:pPr>
            <w:r w:rsidRPr="5E023DEE">
              <w:rPr>
                <w:color w:val="FFFFFF" w:themeColor="background1"/>
              </w:rPr>
              <w:t>Impact</w:t>
            </w:r>
          </w:p>
        </w:tc>
        <w:tc>
          <w:tcPr>
            <w:tcW w:w="993" w:type="dxa"/>
            <w:shd w:val="clear" w:color="auto" w:fill="666699"/>
          </w:tcPr>
          <w:p w14:paraId="5CC4C731" w14:textId="77777777" w:rsidR="005C3B86" w:rsidRDefault="6027009F">
            <w:pPr>
              <w:pStyle w:val="TableParagraph"/>
              <w:ind w:left="110" w:right="78"/>
            </w:pPr>
            <w:r w:rsidRPr="5E023DEE">
              <w:rPr>
                <w:color w:val="FFFFFF" w:themeColor="background1"/>
              </w:rPr>
              <w:t>Overall Risk Score</w:t>
            </w:r>
          </w:p>
        </w:tc>
      </w:tr>
      <w:tr w:rsidR="005C3B86" w14:paraId="27CBA78B" w14:textId="77777777" w:rsidTr="007E3035">
        <w:trPr>
          <w:trHeight w:val="1655"/>
        </w:trPr>
        <w:tc>
          <w:tcPr>
            <w:tcW w:w="851" w:type="dxa"/>
            <w:shd w:val="clear" w:color="auto" w:fill="6E2E9F"/>
          </w:tcPr>
          <w:p w14:paraId="0AE6C651" w14:textId="77777777" w:rsidR="005C3B86" w:rsidRDefault="6027009F">
            <w:pPr>
              <w:pStyle w:val="TableParagraph"/>
              <w:spacing w:before="1"/>
              <w:ind w:left="110"/>
            </w:pPr>
            <w:r w:rsidRPr="5E023DEE">
              <w:rPr>
                <w:color w:val="FFFFFF" w:themeColor="background1"/>
              </w:rPr>
              <w:t>1.</w:t>
            </w:r>
          </w:p>
        </w:tc>
        <w:tc>
          <w:tcPr>
            <w:tcW w:w="6237" w:type="dxa"/>
          </w:tcPr>
          <w:p w14:paraId="5252D157" w14:textId="77777777" w:rsidR="005C3B86" w:rsidRDefault="6027009F">
            <w:pPr>
              <w:pStyle w:val="TableParagraph"/>
              <w:spacing w:before="2" w:line="276" w:lineRule="auto"/>
              <w:ind w:right="477"/>
            </w:pPr>
            <w:r>
              <w:t>That data is not adequate to link records appropriately or sufficiently well coded for accuracy the consequence being that the findings drawn from the analytics are thus diluted.</w:t>
            </w:r>
          </w:p>
        </w:tc>
        <w:tc>
          <w:tcPr>
            <w:tcW w:w="1134" w:type="dxa"/>
          </w:tcPr>
          <w:p w14:paraId="4E35CE1F" w14:textId="77777777" w:rsidR="005C3B86" w:rsidRDefault="6027009F">
            <w:pPr>
              <w:pStyle w:val="TableParagraph"/>
              <w:spacing w:before="1"/>
              <w:ind w:left="108"/>
            </w:pPr>
            <w:r>
              <w:t>Not likely</w:t>
            </w:r>
          </w:p>
        </w:tc>
        <w:tc>
          <w:tcPr>
            <w:tcW w:w="1417" w:type="dxa"/>
          </w:tcPr>
          <w:p w14:paraId="01315B19" w14:textId="77777777" w:rsidR="005C3B86" w:rsidRDefault="6027009F">
            <w:pPr>
              <w:pStyle w:val="TableParagraph"/>
              <w:spacing w:before="1"/>
              <w:ind w:left="110"/>
            </w:pPr>
            <w:r>
              <w:t>Serious</w:t>
            </w:r>
          </w:p>
        </w:tc>
        <w:tc>
          <w:tcPr>
            <w:tcW w:w="993" w:type="dxa"/>
          </w:tcPr>
          <w:p w14:paraId="5D808DC5" w14:textId="77777777" w:rsidR="005C3B86" w:rsidRDefault="6027009F" w:rsidP="5E023DEE">
            <w:pPr>
              <w:pStyle w:val="TableParagraph"/>
              <w:spacing w:before="1"/>
              <w:ind w:left="110"/>
              <w:rPr>
                <w:b/>
                <w:bCs/>
              </w:rPr>
            </w:pPr>
            <w:r w:rsidRPr="5E023DEE">
              <w:rPr>
                <w:b/>
                <w:bCs/>
                <w:w w:val="98"/>
              </w:rPr>
              <w:t>8</w:t>
            </w:r>
          </w:p>
        </w:tc>
      </w:tr>
      <w:tr w:rsidR="005C3B86" w14:paraId="6C0F0649" w14:textId="77777777" w:rsidTr="007E3035">
        <w:trPr>
          <w:trHeight w:val="1166"/>
        </w:trPr>
        <w:tc>
          <w:tcPr>
            <w:tcW w:w="851" w:type="dxa"/>
            <w:shd w:val="clear" w:color="auto" w:fill="6E2E9F"/>
          </w:tcPr>
          <w:p w14:paraId="4AE750CB" w14:textId="77777777" w:rsidR="005C3B86" w:rsidRDefault="6027009F">
            <w:pPr>
              <w:pStyle w:val="TableParagraph"/>
              <w:ind w:left="110"/>
            </w:pPr>
            <w:r w:rsidRPr="5E023DEE">
              <w:rPr>
                <w:color w:val="FFFFFF" w:themeColor="background1"/>
              </w:rPr>
              <w:t>2.</w:t>
            </w:r>
          </w:p>
        </w:tc>
        <w:tc>
          <w:tcPr>
            <w:tcW w:w="6237" w:type="dxa"/>
          </w:tcPr>
          <w:p w14:paraId="271358A9" w14:textId="77777777" w:rsidR="005C3B86" w:rsidRPr="004A11B1" w:rsidRDefault="6027009F" w:rsidP="00972928">
            <w:pPr>
              <w:pStyle w:val="TableParagraph"/>
              <w:spacing w:line="276" w:lineRule="auto"/>
              <w:ind w:right="183"/>
            </w:pPr>
            <w:r>
              <w:t xml:space="preserve">Failure to keep clients informed over how their data will be used could lead to a breach of </w:t>
            </w:r>
            <w:r w:rsidR="2B4C2703">
              <w:t xml:space="preserve">UK </w:t>
            </w:r>
            <w:r>
              <w:t>GDPR Article 13 and 14 of the GDPR.</w:t>
            </w:r>
          </w:p>
        </w:tc>
        <w:tc>
          <w:tcPr>
            <w:tcW w:w="1134" w:type="dxa"/>
          </w:tcPr>
          <w:p w14:paraId="2C3D07DD" w14:textId="77777777" w:rsidR="005C3B86" w:rsidRDefault="678C0D9B">
            <w:pPr>
              <w:pStyle w:val="TableParagraph"/>
              <w:ind w:left="108"/>
            </w:pPr>
            <w:r>
              <w:t xml:space="preserve">Not </w:t>
            </w:r>
            <w:r w:rsidR="6027009F">
              <w:t>Likely</w:t>
            </w:r>
          </w:p>
        </w:tc>
        <w:tc>
          <w:tcPr>
            <w:tcW w:w="1417" w:type="dxa"/>
          </w:tcPr>
          <w:p w14:paraId="3C63732A" w14:textId="77777777" w:rsidR="005C3B86" w:rsidRDefault="6027009F">
            <w:pPr>
              <w:pStyle w:val="TableParagraph"/>
              <w:ind w:left="110"/>
            </w:pPr>
            <w:r>
              <w:t>Serious</w:t>
            </w:r>
          </w:p>
        </w:tc>
        <w:tc>
          <w:tcPr>
            <w:tcW w:w="993" w:type="dxa"/>
          </w:tcPr>
          <w:p w14:paraId="4E45EFD8" w14:textId="77777777" w:rsidR="005C3B86" w:rsidRDefault="678C0D9B" w:rsidP="5E023DEE">
            <w:pPr>
              <w:pStyle w:val="TableParagraph"/>
              <w:ind w:left="110"/>
              <w:rPr>
                <w:b/>
                <w:bCs/>
              </w:rPr>
            </w:pPr>
            <w:r w:rsidRPr="5E023DEE">
              <w:rPr>
                <w:b/>
                <w:bCs/>
              </w:rPr>
              <w:t>8</w:t>
            </w:r>
          </w:p>
        </w:tc>
      </w:tr>
      <w:tr w:rsidR="005C3B86" w14:paraId="1CBDD8AD" w14:textId="77777777" w:rsidTr="007E3035">
        <w:trPr>
          <w:trHeight w:val="2433"/>
        </w:trPr>
        <w:tc>
          <w:tcPr>
            <w:tcW w:w="851" w:type="dxa"/>
            <w:shd w:val="clear" w:color="auto" w:fill="6E2E9F"/>
          </w:tcPr>
          <w:p w14:paraId="1771100A" w14:textId="77777777" w:rsidR="005C3B86" w:rsidRDefault="6027009F">
            <w:pPr>
              <w:pStyle w:val="TableParagraph"/>
              <w:ind w:left="110"/>
            </w:pPr>
            <w:r w:rsidRPr="5E023DEE">
              <w:rPr>
                <w:color w:val="FFFFFF" w:themeColor="background1"/>
              </w:rPr>
              <w:t>3.</w:t>
            </w:r>
          </w:p>
        </w:tc>
        <w:tc>
          <w:tcPr>
            <w:tcW w:w="6237" w:type="dxa"/>
          </w:tcPr>
          <w:p w14:paraId="67810A4D" w14:textId="77777777" w:rsidR="005C3B86" w:rsidRPr="004A11B1" w:rsidRDefault="6027009F">
            <w:pPr>
              <w:pStyle w:val="TableParagraph"/>
              <w:spacing w:line="276" w:lineRule="auto"/>
              <w:ind w:right="110"/>
            </w:pPr>
            <w:r w:rsidRPr="004A11B1">
              <w:t>Failure to have processes in place to</w:t>
            </w:r>
            <w:r w:rsidRPr="004A11B1">
              <w:rPr>
                <w:spacing w:val="-25"/>
              </w:rPr>
              <w:t xml:space="preserve"> </w:t>
            </w:r>
            <w:r w:rsidRPr="004A11B1">
              <w:t xml:space="preserve">facilitate the following data protection rights requests could result in a breach Article 15, Article 16, Article </w:t>
            </w:r>
            <w:proofErr w:type="gramStart"/>
            <w:r w:rsidRPr="004A11B1">
              <w:t>18</w:t>
            </w:r>
            <w:proofErr w:type="gramEnd"/>
            <w:r w:rsidRPr="004A11B1">
              <w:t xml:space="preserve"> and Article</w:t>
            </w:r>
            <w:r w:rsidRPr="004A11B1">
              <w:rPr>
                <w:spacing w:val="-2"/>
              </w:rPr>
              <w:t xml:space="preserve"> </w:t>
            </w:r>
            <w:r w:rsidRPr="004A11B1">
              <w:t>21</w:t>
            </w:r>
          </w:p>
          <w:p w14:paraId="5C750E6D" w14:textId="77777777" w:rsidR="005C3B86" w:rsidRPr="004A11B1" w:rsidRDefault="6027009F">
            <w:pPr>
              <w:pStyle w:val="TableParagraph"/>
              <w:numPr>
                <w:ilvl w:val="0"/>
                <w:numId w:val="10"/>
              </w:numPr>
              <w:tabs>
                <w:tab w:val="left" w:pos="471"/>
                <w:tab w:val="left" w:pos="472"/>
              </w:tabs>
              <w:spacing w:before="194" w:line="269" w:lineRule="exact"/>
            </w:pPr>
            <w:r w:rsidRPr="004A11B1">
              <w:t>Right of</w:t>
            </w:r>
            <w:r w:rsidRPr="004A11B1">
              <w:rPr>
                <w:spacing w:val="-9"/>
              </w:rPr>
              <w:t xml:space="preserve"> </w:t>
            </w:r>
            <w:r w:rsidRPr="004A11B1">
              <w:t>Access</w:t>
            </w:r>
          </w:p>
          <w:p w14:paraId="11B75F5D" w14:textId="77777777" w:rsidR="005C3B86" w:rsidRPr="004A11B1" w:rsidRDefault="6027009F">
            <w:pPr>
              <w:pStyle w:val="TableParagraph"/>
              <w:numPr>
                <w:ilvl w:val="0"/>
                <w:numId w:val="10"/>
              </w:numPr>
              <w:tabs>
                <w:tab w:val="left" w:pos="471"/>
                <w:tab w:val="left" w:pos="472"/>
              </w:tabs>
              <w:spacing w:line="268" w:lineRule="exact"/>
            </w:pPr>
            <w:r w:rsidRPr="004A11B1">
              <w:t>Right to</w:t>
            </w:r>
            <w:r w:rsidRPr="004A11B1">
              <w:rPr>
                <w:spacing w:val="-3"/>
              </w:rPr>
              <w:t xml:space="preserve"> </w:t>
            </w:r>
            <w:r w:rsidRPr="004A11B1">
              <w:t>Rectification</w:t>
            </w:r>
          </w:p>
          <w:p w14:paraId="42D23E9D" w14:textId="77777777" w:rsidR="005C3B86" w:rsidRPr="004A11B1" w:rsidRDefault="6027009F">
            <w:pPr>
              <w:pStyle w:val="TableParagraph"/>
              <w:numPr>
                <w:ilvl w:val="0"/>
                <w:numId w:val="10"/>
              </w:numPr>
              <w:tabs>
                <w:tab w:val="left" w:pos="470"/>
                <w:tab w:val="left" w:pos="471"/>
              </w:tabs>
              <w:spacing w:line="259" w:lineRule="exact"/>
              <w:ind w:left="470" w:hanging="361"/>
            </w:pPr>
            <w:r w:rsidRPr="004A11B1">
              <w:t>Right to Restrict</w:t>
            </w:r>
            <w:r w:rsidRPr="004A11B1">
              <w:rPr>
                <w:spacing w:val="-3"/>
              </w:rPr>
              <w:t xml:space="preserve"> </w:t>
            </w:r>
            <w:r w:rsidRPr="004A11B1">
              <w:t>Processing</w:t>
            </w:r>
          </w:p>
          <w:p w14:paraId="16B8DFFC" w14:textId="77777777" w:rsidR="005C3B86" w:rsidRDefault="6027009F">
            <w:pPr>
              <w:pStyle w:val="TableParagraph"/>
              <w:numPr>
                <w:ilvl w:val="0"/>
                <w:numId w:val="10"/>
              </w:numPr>
              <w:tabs>
                <w:tab w:val="left" w:pos="471"/>
                <w:tab w:val="left" w:pos="472"/>
              </w:tabs>
              <w:spacing w:line="259" w:lineRule="exact"/>
            </w:pPr>
            <w:r w:rsidRPr="004A11B1">
              <w:t>Right to</w:t>
            </w:r>
            <w:r w:rsidRPr="004A11B1">
              <w:rPr>
                <w:spacing w:val="-3"/>
              </w:rPr>
              <w:t xml:space="preserve"> </w:t>
            </w:r>
            <w:r w:rsidRPr="004A11B1">
              <w:t>Object</w:t>
            </w:r>
          </w:p>
          <w:p w14:paraId="4D757CF2" w14:textId="77777777" w:rsidR="00F73BF3" w:rsidRDefault="00F73BF3" w:rsidP="00F73BF3">
            <w:pPr>
              <w:pStyle w:val="TableParagraph"/>
              <w:tabs>
                <w:tab w:val="left" w:pos="471"/>
                <w:tab w:val="left" w:pos="472"/>
              </w:tabs>
              <w:spacing w:line="259" w:lineRule="exact"/>
            </w:pPr>
          </w:p>
          <w:p w14:paraId="2F4724CF" w14:textId="77777777" w:rsidR="00F73BF3" w:rsidRDefault="2138491A" w:rsidP="00F73BF3">
            <w:pPr>
              <w:pStyle w:val="TableParagraph"/>
              <w:tabs>
                <w:tab w:val="left" w:pos="471"/>
                <w:tab w:val="left" w:pos="472"/>
              </w:tabs>
              <w:spacing w:line="259" w:lineRule="exact"/>
            </w:pPr>
            <w:r>
              <w:t>Under this Data Sharing Agreement, the data being accessed will be in aggregated or in a consistently pseudonymised form.</w:t>
            </w:r>
          </w:p>
          <w:p w14:paraId="575BEB52" w14:textId="77777777" w:rsidR="00F73BF3" w:rsidRPr="004A11B1" w:rsidRDefault="00F73BF3" w:rsidP="00F73BF3">
            <w:pPr>
              <w:pStyle w:val="TableParagraph"/>
              <w:tabs>
                <w:tab w:val="left" w:pos="471"/>
                <w:tab w:val="left" w:pos="472"/>
              </w:tabs>
              <w:spacing w:line="259" w:lineRule="exact"/>
            </w:pPr>
          </w:p>
        </w:tc>
        <w:tc>
          <w:tcPr>
            <w:tcW w:w="1134" w:type="dxa"/>
          </w:tcPr>
          <w:p w14:paraId="7C5F859F" w14:textId="77777777" w:rsidR="005C3B86" w:rsidRDefault="678C0D9B">
            <w:pPr>
              <w:pStyle w:val="TableParagraph"/>
              <w:ind w:left="108"/>
            </w:pPr>
            <w:r>
              <w:t xml:space="preserve">Not </w:t>
            </w:r>
            <w:r w:rsidR="6027009F">
              <w:t>Likely</w:t>
            </w:r>
          </w:p>
        </w:tc>
        <w:tc>
          <w:tcPr>
            <w:tcW w:w="1417" w:type="dxa"/>
          </w:tcPr>
          <w:p w14:paraId="779626FC" w14:textId="77777777" w:rsidR="005C3B86" w:rsidRDefault="6027009F">
            <w:pPr>
              <w:pStyle w:val="TableParagraph"/>
              <w:ind w:left="110"/>
            </w:pPr>
            <w:r>
              <w:t>Serious</w:t>
            </w:r>
          </w:p>
        </w:tc>
        <w:tc>
          <w:tcPr>
            <w:tcW w:w="993" w:type="dxa"/>
          </w:tcPr>
          <w:p w14:paraId="5662860F" w14:textId="77777777" w:rsidR="005C3B86" w:rsidRDefault="678C0D9B" w:rsidP="5E023DEE">
            <w:pPr>
              <w:pStyle w:val="TableParagraph"/>
              <w:ind w:left="110"/>
              <w:rPr>
                <w:b/>
                <w:bCs/>
              </w:rPr>
            </w:pPr>
            <w:r w:rsidRPr="5E023DEE">
              <w:rPr>
                <w:b/>
                <w:bCs/>
              </w:rPr>
              <w:t>8</w:t>
            </w:r>
          </w:p>
        </w:tc>
      </w:tr>
      <w:tr w:rsidR="005C3B86" w14:paraId="3887C275" w14:textId="77777777" w:rsidTr="007E3035">
        <w:trPr>
          <w:trHeight w:val="1521"/>
        </w:trPr>
        <w:tc>
          <w:tcPr>
            <w:tcW w:w="851" w:type="dxa"/>
            <w:shd w:val="clear" w:color="auto" w:fill="6E2E9F"/>
          </w:tcPr>
          <w:p w14:paraId="3A2E158D" w14:textId="77777777" w:rsidR="005C3B86" w:rsidRDefault="6027009F">
            <w:pPr>
              <w:pStyle w:val="TableParagraph"/>
              <w:spacing w:before="1"/>
              <w:ind w:left="110"/>
            </w:pPr>
            <w:r w:rsidRPr="5E023DEE">
              <w:rPr>
                <w:color w:val="FFFFFF" w:themeColor="background1"/>
              </w:rPr>
              <w:t>4.</w:t>
            </w:r>
          </w:p>
        </w:tc>
        <w:tc>
          <w:tcPr>
            <w:tcW w:w="6237" w:type="dxa"/>
          </w:tcPr>
          <w:p w14:paraId="14FD9E9D" w14:textId="0FB1F4AD" w:rsidR="005C3B86" w:rsidRPr="004A11B1" w:rsidRDefault="6027009F" w:rsidP="002C3EE3">
            <w:pPr>
              <w:pStyle w:val="TableParagraph"/>
              <w:spacing w:before="1"/>
              <w:ind w:right="464"/>
            </w:pPr>
            <w:r>
              <w:t xml:space="preserve">Failure to ensure that the supplier is compliant with </w:t>
            </w:r>
            <w:hyperlink r:id="rId29">
              <w:r w:rsidRPr="5E023DEE">
                <w:rPr>
                  <w:color w:val="0000FF"/>
                  <w:u w:val="single"/>
                </w:rPr>
                <w:t>Government and National</w:t>
              </w:r>
            </w:hyperlink>
            <w:r w:rsidRPr="5E023DEE">
              <w:rPr>
                <w:color w:val="0000FF"/>
              </w:rPr>
              <w:t xml:space="preserve"> </w:t>
            </w:r>
            <w:hyperlink r:id="rId30">
              <w:r w:rsidRPr="5E023DEE">
                <w:rPr>
                  <w:color w:val="0000FF"/>
                  <w:u w:val="single"/>
                </w:rPr>
                <w:t>Cyber Security Standards</w:t>
              </w:r>
              <w:r w:rsidRPr="5E023DEE">
                <w:rPr>
                  <w:color w:val="0000FF"/>
                </w:rPr>
                <w:t xml:space="preserve"> </w:t>
              </w:r>
            </w:hyperlink>
            <w:r>
              <w:t>for cloud based computing could lead to a breach of our</w:t>
            </w:r>
            <w:r w:rsidR="4A65C399">
              <w:t xml:space="preserve"> </w:t>
            </w:r>
            <w:r>
              <w:t xml:space="preserve">security obligations under Article 32 of the </w:t>
            </w:r>
            <w:r w:rsidR="2B4C2703">
              <w:t xml:space="preserve">UK </w:t>
            </w:r>
            <w:r>
              <w:t>GDPR</w:t>
            </w:r>
            <w:r w:rsidR="007E3035">
              <w:t>.</w:t>
            </w:r>
          </w:p>
        </w:tc>
        <w:tc>
          <w:tcPr>
            <w:tcW w:w="1134" w:type="dxa"/>
          </w:tcPr>
          <w:p w14:paraId="60BA9F16" w14:textId="77777777" w:rsidR="005C3B86" w:rsidRDefault="678C0D9B">
            <w:pPr>
              <w:pStyle w:val="TableParagraph"/>
              <w:spacing w:before="1"/>
              <w:ind w:left="108"/>
            </w:pPr>
            <w:r>
              <w:t xml:space="preserve">Not </w:t>
            </w:r>
            <w:r w:rsidR="6027009F">
              <w:t>Likely</w:t>
            </w:r>
          </w:p>
        </w:tc>
        <w:tc>
          <w:tcPr>
            <w:tcW w:w="1417" w:type="dxa"/>
          </w:tcPr>
          <w:p w14:paraId="7275F5B7" w14:textId="77777777" w:rsidR="005C3B86" w:rsidRDefault="6027009F">
            <w:pPr>
              <w:pStyle w:val="TableParagraph"/>
              <w:spacing w:before="1"/>
              <w:ind w:left="110"/>
            </w:pPr>
            <w:r>
              <w:t>Serious</w:t>
            </w:r>
          </w:p>
        </w:tc>
        <w:tc>
          <w:tcPr>
            <w:tcW w:w="993" w:type="dxa"/>
          </w:tcPr>
          <w:p w14:paraId="32606ECF" w14:textId="77777777" w:rsidR="005C3B86" w:rsidRDefault="678C0D9B" w:rsidP="5E023DEE">
            <w:pPr>
              <w:pStyle w:val="TableParagraph"/>
              <w:spacing w:before="1"/>
              <w:ind w:left="110"/>
              <w:rPr>
                <w:b/>
                <w:bCs/>
              </w:rPr>
            </w:pPr>
            <w:r w:rsidRPr="5E023DEE">
              <w:rPr>
                <w:b/>
                <w:bCs/>
              </w:rPr>
              <w:t>8</w:t>
            </w:r>
          </w:p>
        </w:tc>
      </w:tr>
      <w:tr w:rsidR="005C3B86" w14:paraId="7849AFC9" w14:textId="77777777" w:rsidTr="007E3035">
        <w:trPr>
          <w:trHeight w:val="1515"/>
        </w:trPr>
        <w:tc>
          <w:tcPr>
            <w:tcW w:w="851" w:type="dxa"/>
            <w:shd w:val="clear" w:color="auto" w:fill="6E2E9F"/>
          </w:tcPr>
          <w:p w14:paraId="4B3BD261" w14:textId="77777777" w:rsidR="005C3B86" w:rsidRDefault="6027009F">
            <w:pPr>
              <w:pStyle w:val="TableParagraph"/>
              <w:spacing w:line="248" w:lineRule="exact"/>
              <w:ind w:left="110"/>
            </w:pPr>
            <w:r w:rsidRPr="5E023DEE">
              <w:rPr>
                <w:color w:val="FFFFFF" w:themeColor="background1"/>
              </w:rPr>
              <w:t>5.</w:t>
            </w:r>
          </w:p>
        </w:tc>
        <w:tc>
          <w:tcPr>
            <w:tcW w:w="6237" w:type="dxa"/>
          </w:tcPr>
          <w:p w14:paraId="51029ED7" w14:textId="42DA00BC" w:rsidR="005C3B86" w:rsidRPr="004A11B1" w:rsidRDefault="6027009F" w:rsidP="00080BFE">
            <w:pPr>
              <w:pStyle w:val="TableParagraph"/>
              <w:ind w:right="110"/>
            </w:pPr>
            <w:r>
              <w:t>Failure to define the process in which direct care providers outside of an LA area can access the records of patients outside of their area could result in data being accessed</w:t>
            </w:r>
            <w:r w:rsidR="3A7DFF95">
              <w:t xml:space="preserve"> </w:t>
            </w:r>
            <w:r>
              <w:t>inappropriately leading to a</w:t>
            </w:r>
            <w:r w:rsidR="007E3035">
              <w:t xml:space="preserve"> breach of each partner’s security obligations under Article 32 of the UK GDPR.</w:t>
            </w:r>
          </w:p>
        </w:tc>
        <w:tc>
          <w:tcPr>
            <w:tcW w:w="1134" w:type="dxa"/>
          </w:tcPr>
          <w:p w14:paraId="6C948282" w14:textId="77777777" w:rsidR="005C3B86" w:rsidRDefault="678C0D9B">
            <w:pPr>
              <w:pStyle w:val="TableParagraph"/>
              <w:spacing w:line="248" w:lineRule="exact"/>
              <w:ind w:left="108"/>
            </w:pPr>
            <w:r>
              <w:t xml:space="preserve">Not </w:t>
            </w:r>
            <w:r w:rsidR="6027009F">
              <w:t>Likely</w:t>
            </w:r>
          </w:p>
        </w:tc>
        <w:tc>
          <w:tcPr>
            <w:tcW w:w="1417" w:type="dxa"/>
          </w:tcPr>
          <w:p w14:paraId="185F9E5B" w14:textId="77777777" w:rsidR="005C3B86" w:rsidRDefault="6027009F">
            <w:pPr>
              <w:pStyle w:val="TableParagraph"/>
              <w:spacing w:line="248" w:lineRule="exact"/>
              <w:ind w:left="110"/>
            </w:pPr>
            <w:r>
              <w:t>Catastrophic</w:t>
            </w:r>
          </w:p>
        </w:tc>
        <w:tc>
          <w:tcPr>
            <w:tcW w:w="993" w:type="dxa"/>
          </w:tcPr>
          <w:p w14:paraId="274AB68B" w14:textId="77777777" w:rsidR="005C3B86" w:rsidRDefault="678C0D9B" w:rsidP="5E023DEE">
            <w:pPr>
              <w:pStyle w:val="TableParagraph"/>
              <w:spacing w:line="248" w:lineRule="exact"/>
              <w:ind w:left="110"/>
              <w:rPr>
                <w:b/>
                <w:bCs/>
              </w:rPr>
            </w:pPr>
            <w:r w:rsidRPr="5E023DEE">
              <w:rPr>
                <w:b/>
                <w:bCs/>
              </w:rPr>
              <w:t>10</w:t>
            </w:r>
          </w:p>
        </w:tc>
      </w:tr>
      <w:tr w:rsidR="005C3B86" w14:paraId="6A7AB92A" w14:textId="77777777" w:rsidTr="007E3035">
        <w:trPr>
          <w:trHeight w:val="1522"/>
        </w:trPr>
        <w:tc>
          <w:tcPr>
            <w:tcW w:w="851" w:type="dxa"/>
            <w:shd w:val="clear" w:color="auto" w:fill="6E2E9F"/>
          </w:tcPr>
          <w:p w14:paraId="3DE9A230" w14:textId="77777777" w:rsidR="005C3B86" w:rsidRDefault="6027009F">
            <w:pPr>
              <w:pStyle w:val="TableParagraph"/>
              <w:ind w:left="110"/>
            </w:pPr>
            <w:r w:rsidRPr="5E023DEE">
              <w:rPr>
                <w:color w:val="FFFFFF" w:themeColor="background1"/>
              </w:rPr>
              <w:t>6.</w:t>
            </w:r>
          </w:p>
        </w:tc>
        <w:tc>
          <w:tcPr>
            <w:tcW w:w="6237" w:type="dxa"/>
          </w:tcPr>
          <w:p w14:paraId="46FFE221" w14:textId="132E0A92" w:rsidR="005C3B86" w:rsidRPr="004A11B1" w:rsidRDefault="6027009F" w:rsidP="00080BFE">
            <w:pPr>
              <w:pStyle w:val="TableParagraph"/>
              <w:ind w:right="85"/>
            </w:pPr>
            <w:r>
              <w:t xml:space="preserve">Failure to have </w:t>
            </w:r>
            <w:bookmarkStart w:id="23" w:name="_Hlk106636871"/>
            <w:r>
              <w:t>security processes in place to stop partners, with access to patient identifiable data, from accessing the portal from their own personal devices, this could result in a breach of each partner’s security</w:t>
            </w:r>
            <w:r w:rsidR="3A7DFF95">
              <w:t xml:space="preserve"> </w:t>
            </w:r>
            <w:r>
              <w:t xml:space="preserve">obligations under Article 32 of the </w:t>
            </w:r>
            <w:r w:rsidR="2B4C2703">
              <w:t xml:space="preserve">UK </w:t>
            </w:r>
            <w:r>
              <w:t>GDPR</w:t>
            </w:r>
            <w:bookmarkEnd w:id="23"/>
            <w:r w:rsidR="007E3035">
              <w:t>.</w:t>
            </w:r>
          </w:p>
        </w:tc>
        <w:tc>
          <w:tcPr>
            <w:tcW w:w="1134" w:type="dxa"/>
          </w:tcPr>
          <w:p w14:paraId="6192EBE5" w14:textId="77777777" w:rsidR="005C3B86" w:rsidRPr="004A11B1" w:rsidRDefault="678C0D9B">
            <w:pPr>
              <w:pStyle w:val="TableParagraph"/>
              <w:ind w:left="108"/>
            </w:pPr>
            <w:r>
              <w:t xml:space="preserve">Not </w:t>
            </w:r>
            <w:r w:rsidR="6027009F">
              <w:t>Likely</w:t>
            </w:r>
          </w:p>
        </w:tc>
        <w:tc>
          <w:tcPr>
            <w:tcW w:w="1417" w:type="dxa"/>
          </w:tcPr>
          <w:p w14:paraId="5C709D36" w14:textId="77777777" w:rsidR="005C3B86" w:rsidRPr="004A11B1" w:rsidRDefault="6027009F">
            <w:pPr>
              <w:pStyle w:val="TableParagraph"/>
              <w:ind w:left="110"/>
            </w:pPr>
            <w:r>
              <w:t>Catastrophic</w:t>
            </w:r>
          </w:p>
        </w:tc>
        <w:tc>
          <w:tcPr>
            <w:tcW w:w="993" w:type="dxa"/>
          </w:tcPr>
          <w:p w14:paraId="674C0578" w14:textId="77777777" w:rsidR="005C3B86" w:rsidRDefault="6027009F" w:rsidP="5E023DEE">
            <w:pPr>
              <w:pStyle w:val="TableParagraph"/>
              <w:ind w:left="110"/>
              <w:rPr>
                <w:b/>
                <w:bCs/>
              </w:rPr>
            </w:pPr>
            <w:r w:rsidRPr="5E023DEE">
              <w:rPr>
                <w:b/>
                <w:bCs/>
              </w:rPr>
              <w:t>1</w:t>
            </w:r>
            <w:r w:rsidR="678C0D9B" w:rsidRPr="5E023DEE">
              <w:rPr>
                <w:b/>
                <w:bCs/>
              </w:rPr>
              <w:t>0</w:t>
            </w:r>
          </w:p>
        </w:tc>
      </w:tr>
      <w:tr w:rsidR="005C3B86" w14:paraId="6F4B1D41" w14:textId="77777777" w:rsidTr="007E3035">
        <w:trPr>
          <w:trHeight w:val="1018"/>
        </w:trPr>
        <w:tc>
          <w:tcPr>
            <w:tcW w:w="851" w:type="dxa"/>
            <w:shd w:val="clear" w:color="auto" w:fill="6E2E9F"/>
          </w:tcPr>
          <w:p w14:paraId="011E61AB" w14:textId="77777777" w:rsidR="005C3B86" w:rsidRDefault="6027009F">
            <w:pPr>
              <w:pStyle w:val="TableParagraph"/>
              <w:ind w:left="110"/>
            </w:pPr>
            <w:r w:rsidRPr="5E023DEE">
              <w:rPr>
                <w:color w:val="FFFFFF" w:themeColor="background1"/>
              </w:rPr>
              <w:t>7.</w:t>
            </w:r>
          </w:p>
        </w:tc>
        <w:tc>
          <w:tcPr>
            <w:tcW w:w="6237" w:type="dxa"/>
          </w:tcPr>
          <w:p w14:paraId="059595B2" w14:textId="77777777" w:rsidR="005C3B86" w:rsidRDefault="6027009F" w:rsidP="00080BFE">
            <w:pPr>
              <w:pStyle w:val="TableParagraph"/>
              <w:ind w:right="219"/>
            </w:pPr>
            <w:r>
              <w:t>Failure to have a process in place to audit access to patient identifiable data processes could result in a breach of our security</w:t>
            </w:r>
            <w:r w:rsidR="3A7DFF95">
              <w:t xml:space="preserve"> </w:t>
            </w:r>
            <w:r>
              <w:t>obligations under Article 32.</w:t>
            </w:r>
          </w:p>
        </w:tc>
        <w:tc>
          <w:tcPr>
            <w:tcW w:w="1134" w:type="dxa"/>
          </w:tcPr>
          <w:p w14:paraId="569C8676" w14:textId="77777777" w:rsidR="005C3B86" w:rsidRDefault="678C0D9B">
            <w:pPr>
              <w:pStyle w:val="TableParagraph"/>
              <w:ind w:left="108"/>
            </w:pPr>
            <w:r>
              <w:t xml:space="preserve">Not </w:t>
            </w:r>
            <w:r w:rsidR="6027009F">
              <w:t>Likely</w:t>
            </w:r>
          </w:p>
        </w:tc>
        <w:tc>
          <w:tcPr>
            <w:tcW w:w="1417" w:type="dxa"/>
          </w:tcPr>
          <w:p w14:paraId="4DDF3610" w14:textId="77777777" w:rsidR="005C3B86" w:rsidRDefault="6027009F">
            <w:pPr>
              <w:pStyle w:val="TableParagraph"/>
              <w:ind w:left="110"/>
            </w:pPr>
            <w:r>
              <w:t>Serious</w:t>
            </w:r>
          </w:p>
        </w:tc>
        <w:tc>
          <w:tcPr>
            <w:tcW w:w="993" w:type="dxa"/>
          </w:tcPr>
          <w:p w14:paraId="0729F28F" w14:textId="77777777" w:rsidR="005C3B86" w:rsidRDefault="678C0D9B" w:rsidP="5E023DEE">
            <w:pPr>
              <w:pStyle w:val="TableParagraph"/>
              <w:ind w:left="110"/>
              <w:rPr>
                <w:b/>
                <w:bCs/>
              </w:rPr>
            </w:pPr>
            <w:r w:rsidRPr="5E023DEE">
              <w:rPr>
                <w:b/>
                <w:bCs/>
              </w:rPr>
              <w:t>8</w:t>
            </w:r>
          </w:p>
        </w:tc>
      </w:tr>
      <w:tr w:rsidR="005C3B86" w14:paraId="3C5B5AA7" w14:textId="77777777" w:rsidTr="007E3035">
        <w:trPr>
          <w:trHeight w:val="1587"/>
        </w:trPr>
        <w:tc>
          <w:tcPr>
            <w:tcW w:w="851" w:type="dxa"/>
            <w:shd w:val="clear" w:color="auto" w:fill="6E2E9F"/>
          </w:tcPr>
          <w:p w14:paraId="2FAE477E" w14:textId="77777777" w:rsidR="005C3B86" w:rsidRDefault="6027009F">
            <w:pPr>
              <w:pStyle w:val="TableParagraph"/>
              <w:spacing w:line="243" w:lineRule="exact"/>
              <w:ind w:left="110"/>
            </w:pPr>
            <w:r w:rsidRPr="5E023DEE">
              <w:rPr>
                <w:color w:val="FFFFFF" w:themeColor="background1"/>
              </w:rPr>
              <w:lastRenderedPageBreak/>
              <w:t>8.</w:t>
            </w:r>
          </w:p>
        </w:tc>
        <w:tc>
          <w:tcPr>
            <w:tcW w:w="6237" w:type="dxa"/>
          </w:tcPr>
          <w:p w14:paraId="4BF9706F" w14:textId="55FF6952" w:rsidR="005C3B86" w:rsidRDefault="6027009F" w:rsidP="00080BFE">
            <w:pPr>
              <w:pStyle w:val="TableParagraph"/>
              <w:ind w:right="121"/>
            </w:pPr>
            <w:r>
              <w:t xml:space="preserve">Failure to ensure adequate controls are in place to ensure that de-identified data </w:t>
            </w:r>
            <w:proofErr w:type="gramStart"/>
            <w:r>
              <w:t>can’t</w:t>
            </w:r>
            <w:proofErr w:type="gramEnd"/>
            <w:r>
              <w:t xml:space="preserve"> be re-identified could result in disclosure of personal information leading to a data breach and could lead to a breach of our security obligations in relation to anonymisation /</w:t>
            </w:r>
            <w:r w:rsidR="3A7DFF95">
              <w:t xml:space="preserve"> </w:t>
            </w:r>
            <w:r>
              <w:t>pseudonymisation processes under Article 32</w:t>
            </w:r>
            <w:r w:rsidR="007E3035">
              <w:t>.</w:t>
            </w:r>
          </w:p>
        </w:tc>
        <w:tc>
          <w:tcPr>
            <w:tcW w:w="1134" w:type="dxa"/>
          </w:tcPr>
          <w:p w14:paraId="3B5B2CFD" w14:textId="77777777" w:rsidR="005C3B86" w:rsidRDefault="6027009F">
            <w:pPr>
              <w:pStyle w:val="TableParagraph"/>
              <w:spacing w:line="243" w:lineRule="exact"/>
              <w:ind w:left="108"/>
            </w:pPr>
            <w:r>
              <w:t>Not likely</w:t>
            </w:r>
          </w:p>
        </w:tc>
        <w:tc>
          <w:tcPr>
            <w:tcW w:w="1417" w:type="dxa"/>
          </w:tcPr>
          <w:p w14:paraId="33D9B782" w14:textId="77777777" w:rsidR="005C3B86" w:rsidRDefault="6027009F">
            <w:pPr>
              <w:pStyle w:val="TableParagraph"/>
              <w:spacing w:line="243" w:lineRule="exact"/>
              <w:ind w:left="110"/>
            </w:pPr>
            <w:r>
              <w:t>Catastrophic</w:t>
            </w:r>
          </w:p>
        </w:tc>
        <w:tc>
          <w:tcPr>
            <w:tcW w:w="993" w:type="dxa"/>
          </w:tcPr>
          <w:p w14:paraId="4261C8A6" w14:textId="77777777" w:rsidR="005C3B86" w:rsidRDefault="6027009F" w:rsidP="5E023DEE">
            <w:pPr>
              <w:pStyle w:val="TableParagraph"/>
              <w:spacing w:line="243" w:lineRule="exact"/>
              <w:ind w:left="110"/>
              <w:rPr>
                <w:b/>
                <w:bCs/>
              </w:rPr>
            </w:pPr>
            <w:r w:rsidRPr="5E023DEE">
              <w:rPr>
                <w:b/>
                <w:bCs/>
              </w:rPr>
              <w:t>10</w:t>
            </w:r>
          </w:p>
        </w:tc>
      </w:tr>
      <w:tr w:rsidR="005C3B86" w14:paraId="359B9E6A" w14:textId="77777777" w:rsidTr="007E3035">
        <w:trPr>
          <w:trHeight w:val="1266"/>
        </w:trPr>
        <w:tc>
          <w:tcPr>
            <w:tcW w:w="851" w:type="dxa"/>
            <w:shd w:val="clear" w:color="auto" w:fill="6E2E9F"/>
          </w:tcPr>
          <w:p w14:paraId="17B1840C" w14:textId="77777777" w:rsidR="005C3B86" w:rsidRDefault="6027009F">
            <w:pPr>
              <w:pStyle w:val="TableParagraph"/>
              <w:spacing w:line="243" w:lineRule="exact"/>
              <w:ind w:left="110"/>
            </w:pPr>
            <w:r w:rsidRPr="5E023DEE">
              <w:rPr>
                <w:color w:val="FFFFFF" w:themeColor="background1"/>
              </w:rPr>
              <w:t>9.</w:t>
            </w:r>
          </w:p>
        </w:tc>
        <w:tc>
          <w:tcPr>
            <w:tcW w:w="6237" w:type="dxa"/>
          </w:tcPr>
          <w:p w14:paraId="10238FDD" w14:textId="427842A2" w:rsidR="005C3B86" w:rsidRDefault="6027009F" w:rsidP="008A1F7C">
            <w:pPr>
              <w:pStyle w:val="TableParagraph"/>
              <w:ind w:right="183"/>
            </w:pPr>
            <w:r>
              <w:t xml:space="preserve">Failure to have a process in place to verify, audit and </w:t>
            </w:r>
            <w:proofErr w:type="gramStart"/>
            <w:r>
              <w:t>test</w:t>
            </w:r>
            <w:proofErr w:type="gramEnd"/>
            <w:r>
              <w:t xml:space="preserve"> the merging of data from multiple data sources to ensure that data is matched correctly to ensure that a data</w:t>
            </w:r>
            <w:r w:rsidR="226E8863">
              <w:t xml:space="preserve"> </w:t>
            </w:r>
            <w:r>
              <w:t>breach does not occur</w:t>
            </w:r>
            <w:r w:rsidR="007E3035">
              <w:t>.</w:t>
            </w:r>
          </w:p>
        </w:tc>
        <w:tc>
          <w:tcPr>
            <w:tcW w:w="1134" w:type="dxa"/>
          </w:tcPr>
          <w:p w14:paraId="3F52BA0C" w14:textId="77777777" w:rsidR="005C3B86" w:rsidRDefault="6027009F">
            <w:pPr>
              <w:pStyle w:val="TableParagraph"/>
              <w:spacing w:line="243" w:lineRule="exact"/>
              <w:ind w:left="108"/>
            </w:pPr>
            <w:r>
              <w:t>Not likely</w:t>
            </w:r>
          </w:p>
        </w:tc>
        <w:tc>
          <w:tcPr>
            <w:tcW w:w="1417" w:type="dxa"/>
          </w:tcPr>
          <w:p w14:paraId="63B83101" w14:textId="77777777" w:rsidR="005C3B86" w:rsidRDefault="6027009F">
            <w:pPr>
              <w:pStyle w:val="TableParagraph"/>
              <w:spacing w:line="243" w:lineRule="exact"/>
              <w:ind w:left="110"/>
            </w:pPr>
            <w:r>
              <w:t>Catastrophic</w:t>
            </w:r>
          </w:p>
        </w:tc>
        <w:tc>
          <w:tcPr>
            <w:tcW w:w="993" w:type="dxa"/>
          </w:tcPr>
          <w:p w14:paraId="2C3CDA9E" w14:textId="77777777" w:rsidR="005C3B86" w:rsidRDefault="6027009F" w:rsidP="5E023DEE">
            <w:pPr>
              <w:pStyle w:val="TableParagraph"/>
              <w:spacing w:line="243" w:lineRule="exact"/>
              <w:ind w:left="110"/>
              <w:rPr>
                <w:b/>
                <w:bCs/>
              </w:rPr>
            </w:pPr>
            <w:r w:rsidRPr="5E023DEE">
              <w:rPr>
                <w:b/>
                <w:bCs/>
              </w:rPr>
              <w:t>10</w:t>
            </w:r>
          </w:p>
        </w:tc>
      </w:tr>
      <w:tr w:rsidR="005C3B86" w14:paraId="2838D7C8" w14:textId="77777777" w:rsidTr="007E3035">
        <w:trPr>
          <w:trHeight w:val="1516"/>
        </w:trPr>
        <w:tc>
          <w:tcPr>
            <w:tcW w:w="851" w:type="dxa"/>
            <w:shd w:val="clear" w:color="auto" w:fill="6E2E9F"/>
          </w:tcPr>
          <w:p w14:paraId="2E191922" w14:textId="77777777" w:rsidR="005C3B86" w:rsidRDefault="6027009F">
            <w:pPr>
              <w:pStyle w:val="TableParagraph"/>
              <w:spacing w:line="243" w:lineRule="exact"/>
              <w:ind w:left="110"/>
            </w:pPr>
            <w:r w:rsidRPr="5E023DEE">
              <w:rPr>
                <w:color w:val="FFFFFF" w:themeColor="background1"/>
              </w:rPr>
              <w:t>10.</w:t>
            </w:r>
          </w:p>
        </w:tc>
        <w:tc>
          <w:tcPr>
            <w:tcW w:w="6237" w:type="dxa"/>
          </w:tcPr>
          <w:p w14:paraId="13E5F1EA" w14:textId="1AA12482" w:rsidR="005C3B86" w:rsidRDefault="6027009F" w:rsidP="00080BFE">
            <w:pPr>
              <w:pStyle w:val="TableParagraph"/>
              <w:ind w:right="182"/>
            </w:pPr>
            <w:r>
              <w:t>Failure to provide / develop a process / technical solution to facilitate clients opting out of their data being shared could lead to a breach of the Common Law Duty of</w:t>
            </w:r>
            <w:r w:rsidR="3A7DFF95">
              <w:t xml:space="preserve"> </w:t>
            </w:r>
            <w:r>
              <w:t>Confidentiality, Data Protection Act and Human Rights Act</w:t>
            </w:r>
            <w:r w:rsidR="007E3035">
              <w:t>.</w:t>
            </w:r>
          </w:p>
        </w:tc>
        <w:tc>
          <w:tcPr>
            <w:tcW w:w="1134" w:type="dxa"/>
          </w:tcPr>
          <w:p w14:paraId="777E5933" w14:textId="77777777" w:rsidR="005C3B86" w:rsidRDefault="678C0D9B">
            <w:pPr>
              <w:pStyle w:val="TableParagraph"/>
              <w:spacing w:line="243" w:lineRule="exact"/>
              <w:ind w:left="108"/>
            </w:pPr>
            <w:r>
              <w:t xml:space="preserve">Not </w:t>
            </w:r>
            <w:r w:rsidR="6027009F">
              <w:t>Likely</w:t>
            </w:r>
          </w:p>
        </w:tc>
        <w:tc>
          <w:tcPr>
            <w:tcW w:w="1417" w:type="dxa"/>
          </w:tcPr>
          <w:p w14:paraId="4530E666" w14:textId="77777777" w:rsidR="005C3B86" w:rsidRDefault="6027009F">
            <w:pPr>
              <w:pStyle w:val="TableParagraph"/>
              <w:spacing w:line="243" w:lineRule="exact"/>
              <w:ind w:left="110"/>
            </w:pPr>
            <w:r>
              <w:t>Catastrophic</w:t>
            </w:r>
          </w:p>
        </w:tc>
        <w:tc>
          <w:tcPr>
            <w:tcW w:w="993" w:type="dxa"/>
          </w:tcPr>
          <w:p w14:paraId="0003AE0D" w14:textId="77777777" w:rsidR="005C3B86" w:rsidRDefault="6027009F" w:rsidP="5E023DEE">
            <w:pPr>
              <w:pStyle w:val="TableParagraph"/>
              <w:spacing w:line="243" w:lineRule="exact"/>
              <w:ind w:left="110"/>
              <w:rPr>
                <w:b/>
                <w:bCs/>
              </w:rPr>
            </w:pPr>
            <w:r w:rsidRPr="5E023DEE">
              <w:rPr>
                <w:b/>
                <w:bCs/>
              </w:rPr>
              <w:t>1</w:t>
            </w:r>
            <w:r w:rsidR="678C0D9B" w:rsidRPr="5E023DEE">
              <w:rPr>
                <w:b/>
                <w:bCs/>
              </w:rPr>
              <w:t>0</w:t>
            </w:r>
          </w:p>
        </w:tc>
      </w:tr>
      <w:tr w:rsidR="005C3B86" w14:paraId="08C8B2C0" w14:textId="77777777" w:rsidTr="007E3035">
        <w:trPr>
          <w:trHeight w:val="1005"/>
        </w:trPr>
        <w:tc>
          <w:tcPr>
            <w:tcW w:w="851" w:type="dxa"/>
            <w:shd w:val="clear" w:color="auto" w:fill="6E2E9F"/>
          </w:tcPr>
          <w:p w14:paraId="27BAC9D5" w14:textId="77777777" w:rsidR="005C3B86" w:rsidRDefault="6027009F">
            <w:pPr>
              <w:pStyle w:val="TableParagraph"/>
              <w:spacing w:line="244" w:lineRule="exact"/>
              <w:ind w:left="110"/>
            </w:pPr>
            <w:r w:rsidRPr="5E023DEE">
              <w:rPr>
                <w:color w:val="FFFFFF" w:themeColor="background1"/>
              </w:rPr>
              <w:t>11.</w:t>
            </w:r>
          </w:p>
        </w:tc>
        <w:tc>
          <w:tcPr>
            <w:tcW w:w="6237" w:type="dxa"/>
          </w:tcPr>
          <w:p w14:paraId="43DDBE31" w14:textId="33025908" w:rsidR="005C3B86" w:rsidRDefault="6027009F" w:rsidP="00080BFE">
            <w:pPr>
              <w:pStyle w:val="TableParagraph"/>
              <w:ind w:right="175"/>
            </w:pPr>
            <w:r>
              <w:t>Failure to ensure that a process is in place</w:t>
            </w:r>
            <w:r>
              <w:rPr>
                <w:spacing w:val="-16"/>
              </w:rPr>
              <w:t xml:space="preserve"> </w:t>
            </w:r>
            <w:r>
              <w:t>to remove a client’s data when the partner</w:t>
            </w:r>
            <w:r>
              <w:rPr>
                <w:spacing w:val="-19"/>
              </w:rPr>
              <w:t xml:space="preserve"> </w:t>
            </w:r>
            <w:r>
              <w:t>has</w:t>
            </w:r>
            <w:r w:rsidR="3A7DFF95">
              <w:t xml:space="preserve"> </w:t>
            </w:r>
            <w:r>
              <w:t>closed the record on their systems could result in data being retained</w:t>
            </w:r>
            <w:r>
              <w:rPr>
                <w:spacing w:val="-13"/>
              </w:rPr>
              <w:t xml:space="preserve"> </w:t>
            </w:r>
            <w:r>
              <w:t>inappropriately</w:t>
            </w:r>
            <w:r w:rsidR="007E3035">
              <w:t>.</w:t>
            </w:r>
          </w:p>
        </w:tc>
        <w:tc>
          <w:tcPr>
            <w:tcW w:w="1134" w:type="dxa"/>
          </w:tcPr>
          <w:p w14:paraId="2CD63CC6" w14:textId="77777777" w:rsidR="005C3B86" w:rsidRDefault="678C0D9B">
            <w:pPr>
              <w:pStyle w:val="TableParagraph"/>
              <w:spacing w:line="244" w:lineRule="exact"/>
              <w:ind w:left="108"/>
            </w:pPr>
            <w:r>
              <w:t xml:space="preserve">Not </w:t>
            </w:r>
            <w:r w:rsidR="6027009F">
              <w:t>Likely</w:t>
            </w:r>
          </w:p>
        </w:tc>
        <w:tc>
          <w:tcPr>
            <w:tcW w:w="1417" w:type="dxa"/>
          </w:tcPr>
          <w:p w14:paraId="31E6475B" w14:textId="77777777" w:rsidR="005C3B86" w:rsidRDefault="6027009F">
            <w:pPr>
              <w:pStyle w:val="TableParagraph"/>
              <w:spacing w:line="244" w:lineRule="exact"/>
              <w:ind w:left="110"/>
            </w:pPr>
            <w:r>
              <w:t>Catastrophic</w:t>
            </w:r>
          </w:p>
        </w:tc>
        <w:tc>
          <w:tcPr>
            <w:tcW w:w="993" w:type="dxa"/>
          </w:tcPr>
          <w:p w14:paraId="6A4C3636" w14:textId="77777777" w:rsidR="005C3B86" w:rsidRDefault="6027009F" w:rsidP="5E023DEE">
            <w:pPr>
              <w:pStyle w:val="TableParagraph"/>
              <w:spacing w:line="244" w:lineRule="exact"/>
              <w:ind w:left="110"/>
              <w:rPr>
                <w:b/>
                <w:bCs/>
              </w:rPr>
            </w:pPr>
            <w:r w:rsidRPr="5E023DEE">
              <w:rPr>
                <w:b/>
                <w:bCs/>
              </w:rPr>
              <w:t>1</w:t>
            </w:r>
            <w:r w:rsidR="678C0D9B" w:rsidRPr="5E023DEE">
              <w:rPr>
                <w:b/>
                <w:bCs/>
              </w:rPr>
              <w:t>0</w:t>
            </w:r>
          </w:p>
        </w:tc>
      </w:tr>
      <w:tr w:rsidR="005C3B86" w14:paraId="3663FB97" w14:textId="77777777" w:rsidTr="007E3035">
        <w:trPr>
          <w:trHeight w:val="1268"/>
        </w:trPr>
        <w:tc>
          <w:tcPr>
            <w:tcW w:w="851" w:type="dxa"/>
            <w:shd w:val="clear" w:color="auto" w:fill="6E2E9F"/>
          </w:tcPr>
          <w:p w14:paraId="167E3044" w14:textId="77777777" w:rsidR="005C3B86" w:rsidRDefault="6027009F">
            <w:pPr>
              <w:pStyle w:val="TableParagraph"/>
              <w:ind w:left="110"/>
            </w:pPr>
            <w:r w:rsidRPr="5E023DEE">
              <w:rPr>
                <w:color w:val="FFFFFF" w:themeColor="background1"/>
              </w:rPr>
              <w:t>12.</w:t>
            </w:r>
          </w:p>
        </w:tc>
        <w:tc>
          <w:tcPr>
            <w:tcW w:w="6237" w:type="dxa"/>
          </w:tcPr>
          <w:p w14:paraId="020E633E" w14:textId="7C1E5E85" w:rsidR="005C3B86" w:rsidRDefault="6027009F" w:rsidP="00080BFE">
            <w:pPr>
              <w:pStyle w:val="TableParagraph"/>
              <w:ind w:right="183"/>
            </w:pPr>
            <w:r>
              <w:t>Failure to ensure that the appropriate international transfer safeguards are in place should the note data be stored on servers outside of the UK could result in a breach of</w:t>
            </w:r>
            <w:r w:rsidR="3A7DFF95">
              <w:t xml:space="preserve"> </w:t>
            </w:r>
            <w:r>
              <w:t>Article 44-56</w:t>
            </w:r>
            <w:r w:rsidR="007E3035">
              <w:t>.</w:t>
            </w:r>
          </w:p>
        </w:tc>
        <w:tc>
          <w:tcPr>
            <w:tcW w:w="1134" w:type="dxa"/>
          </w:tcPr>
          <w:p w14:paraId="7D020063" w14:textId="77777777" w:rsidR="005C3B86" w:rsidRDefault="6027009F">
            <w:pPr>
              <w:pStyle w:val="TableParagraph"/>
              <w:ind w:left="108"/>
            </w:pPr>
            <w:r>
              <w:t>Not likely</w:t>
            </w:r>
          </w:p>
        </w:tc>
        <w:tc>
          <w:tcPr>
            <w:tcW w:w="1417" w:type="dxa"/>
          </w:tcPr>
          <w:p w14:paraId="50D5BF04" w14:textId="77777777" w:rsidR="005C3B86" w:rsidRDefault="6027009F">
            <w:pPr>
              <w:pStyle w:val="TableParagraph"/>
              <w:ind w:left="110"/>
            </w:pPr>
            <w:r>
              <w:t>Catastrophic</w:t>
            </w:r>
          </w:p>
        </w:tc>
        <w:tc>
          <w:tcPr>
            <w:tcW w:w="993" w:type="dxa"/>
          </w:tcPr>
          <w:p w14:paraId="330DE055" w14:textId="77777777" w:rsidR="005C3B86" w:rsidRDefault="6027009F" w:rsidP="5E023DEE">
            <w:pPr>
              <w:pStyle w:val="TableParagraph"/>
              <w:ind w:left="110"/>
              <w:rPr>
                <w:b/>
                <w:bCs/>
              </w:rPr>
            </w:pPr>
            <w:r w:rsidRPr="5E023DEE">
              <w:rPr>
                <w:b/>
                <w:bCs/>
              </w:rPr>
              <w:t>10</w:t>
            </w:r>
          </w:p>
        </w:tc>
      </w:tr>
      <w:tr w:rsidR="005C3B86" w14:paraId="455AE28D" w14:textId="77777777" w:rsidTr="007E3035">
        <w:trPr>
          <w:trHeight w:val="755"/>
        </w:trPr>
        <w:tc>
          <w:tcPr>
            <w:tcW w:w="851" w:type="dxa"/>
            <w:shd w:val="clear" w:color="auto" w:fill="6E2E9F"/>
          </w:tcPr>
          <w:p w14:paraId="34B79A1C" w14:textId="77777777" w:rsidR="005C3B86" w:rsidRDefault="6027009F">
            <w:pPr>
              <w:pStyle w:val="TableParagraph"/>
              <w:spacing w:line="247" w:lineRule="exact"/>
              <w:ind w:left="110"/>
            </w:pPr>
            <w:r w:rsidRPr="5E023DEE">
              <w:rPr>
                <w:color w:val="FFFFFF" w:themeColor="background1"/>
              </w:rPr>
              <w:t>13.</w:t>
            </w:r>
          </w:p>
        </w:tc>
        <w:tc>
          <w:tcPr>
            <w:tcW w:w="6237" w:type="dxa"/>
          </w:tcPr>
          <w:p w14:paraId="029FFE3D" w14:textId="341D139F" w:rsidR="005C3B86" w:rsidRDefault="6027009F" w:rsidP="00080BFE">
            <w:pPr>
              <w:pStyle w:val="TableParagraph"/>
            </w:pPr>
            <w:r>
              <w:t>Failure to define the retention of closed</w:t>
            </w:r>
            <w:r w:rsidR="3A7DFF95">
              <w:t xml:space="preserve"> </w:t>
            </w:r>
            <w:r>
              <w:t>records data on the system</w:t>
            </w:r>
            <w:r w:rsidR="589D00D4">
              <w:t xml:space="preserve"> c</w:t>
            </w:r>
            <w:r>
              <w:t>ould result be held on the portal inappropriately</w:t>
            </w:r>
            <w:r w:rsidR="007E3035">
              <w:t>.</w:t>
            </w:r>
          </w:p>
        </w:tc>
        <w:tc>
          <w:tcPr>
            <w:tcW w:w="1134" w:type="dxa"/>
          </w:tcPr>
          <w:p w14:paraId="4EE92A60" w14:textId="77777777" w:rsidR="005C3B86" w:rsidRDefault="678C0D9B">
            <w:pPr>
              <w:pStyle w:val="TableParagraph"/>
              <w:spacing w:line="247" w:lineRule="exact"/>
              <w:ind w:left="108"/>
            </w:pPr>
            <w:r>
              <w:t xml:space="preserve">Not </w:t>
            </w:r>
            <w:r w:rsidR="6027009F">
              <w:t>Likely</w:t>
            </w:r>
          </w:p>
        </w:tc>
        <w:tc>
          <w:tcPr>
            <w:tcW w:w="1417" w:type="dxa"/>
          </w:tcPr>
          <w:p w14:paraId="620B71E7" w14:textId="77777777" w:rsidR="005C3B86" w:rsidRDefault="6027009F">
            <w:pPr>
              <w:pStyle w:val="TableParagraph"/>
              <w:spacing w:line="247" w:lineRule="exact"/>
              <w:ind w:left="110"/>
            </w:pPr>
            <w:r>
              <w:t>Catastrophic</w:t>
            </w:r>
          </w:p>
        </w:tc>
        <w:tc>
          <w:tcPr>
            <w:tcW w:w="993" w:type="dxa"/>
          </w:tcPr>
          <w:p w14:paraId="6C1D9145" w14:textId="77777777" w:rsidR="005C3B86" w:rsidRDefault="6027009F" w:rsidP="5E023DEE">
            <w:pPr>
              <w:pStyle w:val="TableParagraph"/>
              <w:spacing w:line="247" w:lineRule="exact"/>
              <w:ind w:left="110"/>
              <w:rPr>
                <w:b/>
                <w:bCs/>
              </w:rPr>
            </w:pPr>
            <w:r w:rsidRPr="5E023DEE">
              <w:rPr>
                <w:b/>
                <w:bCs/>
              </w:rPr>
              <w:t>1</w:t>
            </w:r>
            <w:r w:rsidR="678C0D9B" w:rsidRPr="5E023DEE">
              <w:rPr>
                <w:b/>
                <w:bCs/>
              </w:rPr>
              <w:t>0</w:t>
            </w:r>
          </w:p>
        </w:tc>
      </w:tr>
    </w:tbl>
    <w:p w14:paraId="4AB21702" w14:textId="77777777" w:rsidR="005C3B86" w:rsidRDefault="005C3B86" w:rsidP="5E023DEE">
      <w:pPr>
        <w:pStyle w:val="BodyText"/>
        <w:spacing w:before="8"/>
        <w:rPr>
          <w:sz w:val="20"/>
          <w:szCs w:val="20"/>
        </w:rPr>
      </w:pPr>
    </w:p>
    <w:p w14:paraId="2D299520" w14:textId="77777777" w:rsidR="00125BAE" w:rsidRDefault="00125BAE" w:rsidP="5E023DEE">
      <w:pPr>
        <w:pStyle w:val="BodyText"/>
        <w:spacing w:before="8"/>
        <w:rPr>
          <w:sz w:val="20"/>
          <w:szCs w:val="20"/>
        </w:rPr>
      </w:pPr>
    </w:p>
    <w:p w14:paraId="2F4AA798" w14:textId="77777777" w:rsidR="00125BAE" w:rsidRDefault="00125BAE" w:rsidP="5E023DEE">
      <w:pPr>
        <w:rPr>
          <w:sz w:val="20"/>
          <w:szCs w:val="20"/>
        </w:rPr>
      </w:pPr>
      <w:r w:rsidRPr="5E023DEE">
        <w:rPr>
          <w:sz w:val="20"/>
          <w:szCs w:val="20"/>
        </w:rPr>
        <w:br w:type="page"/>
      </w:r>
    </w:p>
    <w:p w14:paraId="5E0C4A2F" w14:textId="77777777" w:rsidR="00125BAE" w:rsidRPr="00125BAE" w:rsidRDefault="00125BAE" w:rsidP="5E023DEE">
      <w:pPr>
        <w:pStyle w:val="BodyText"/>
        <w:spacing w:before="8"/>
        <w:rPr>
          <w:sz w:val="20"/>
          <w:szCs w:val="20"/>
        </w:rPr>
      </w:pPr>
    </w:p>
    <w:p w14:paraId="1886D05B" w14:textId="77777777" w:rsidR="005C3B86" w:rsidRPr="00322E2B" w:rsidRDefault="6027009F" w:rsidP="5E023DEE">
      <w:pPr>
        <w:widowControl/>
        <w:tabs>
          <w:tab w:val="left" w:pos="1440"/>
        </w:tabs>
        <w:autoSpaceDE/>
        <w:autoSpaceDN/>
        <w:ind w:left="680" w:hanging="680"/>
        <w:outlineLvl w:val="0"/>
        <w:rPr>
          <w:rFonts w:eastAsia="Times New Roman"/>
          <w:b/>
          <w:bCs/>
          <w:color w:val="7030A0"/>
          <w:lang w:eastAsia="en-US" w:bidi="ar-SA"/>
        </w:rPr>
      </w:pPr>
      <w:bookmarkStart w:id="24" w:name="_bookmark12"/>
      <w:bookmarkStart w:id="25" w:name="_Toc219390069"/>
      <w:bookmarkEnd w:id="24"/>
      <w:r w:rsidRPr="4AA9E9D7">
        <w:rPr>
          <w:rFonts w:eastAsia="Times New Roman"/>
          <w:b/>
          <w:bCs/>
          <w:color w:val="7030A0"/>
        </w:rPr>
        <w:t>Step 6: Identify measures to reduce risk</w:t>
      </w:r>
      <w:bookmarkEnd w:id="25"/>
    </w:p>
    <w:p w14:paraId="06F40063" w14:textId="77777777" w:rsidR="00125BAE" w:rsidRDefault="00125BAE">
      <w:pPr>
        <w:pStyle w:val="BodyText"/>
        <w:ind w:left="700"/>
      </w:pPr>
    </w:p>
    <w:p w14:paraId="59BF9AD3" w14:textId="77777777" w:rsidR="005C3B86" w:rsidRDefault="6027009F">
      <w:pPr>
        <w:pStyle w:val="BodyText"/>
        <w:ind w:left="700"/>
      </w:pPr>
      <w:r>
        <w:t>All risk mitigations to be checked/amended/deleted/added in as appropriate</w:t>
      </w:r>
    </w:p>
    <w:p w14:paraId="26A367B9" w14:textId="77777777" w:rsidR="00125BAE" w:rsidRDefault="00125BAE" w:rsidP="5E023DEE">
      <w:pPr>
        <w:pStyle w:val="BodyText"/>
        <w:spacing w:before="8"/>
        <w:rPr>
          <w:sz w:val="20"/>
          <w:szCs w:val="20"/>
        </w:rPr>
      </w:pPr>
    </w:p>
    <w:p w14:paraId="65CEDA3A" w14:textId="77777777" w:rsidR="00125BAE" w:rsidRDefault="00125BAE" w:rsidP="5E023DEE">
      <w:pPr>
        <w:pStyle w:val="BodyText"/>
        <w:spacing w:before="8"/>
        <w:rPr>
          <w:sz w:val="20"/>
          <w:szCs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0"/>
        <w:gridCol w:w="1991"/>
        <w:gridCol w:w="3164"/>
        <w:gridCol w:w="868"/>
        <w:gridCol w:w="1306"/>
        <w:gridCol w:w="1197"/>
      </w:tblGrid>
      <w:tr w:rsidR="005C3B86" w14:paraId="06F03B1B" w14:textId="77777777" w:rsidTr="1003E463">
        <w:trPr>
          <w:trHeight w:val="1267"/>
        </w:trPr>
        <w:tc>
          <w:tcPr>
            <w:tcW w:w="1000" w:type="dxa"/>
            <w:shd w:val="clear" w:color="auto" w:fill="333399"/>
          </w:tcPr>
          <w:p w14:paraId="4B96E1D9" w14:textId="77777777" w:rsidR="005C3B86" w:rsidRDefault="6027009F">
            <w:pPr>
              <w:pStyle w:val="TableParagraph"/>
            </w:pPr>
            <w:r>
              <w:rPr>
                <w:color w:val="FFFFFF"/>
              </w:rPr>
              <w:t xml:space="preserve">Risk </w:t>
            </w:r>
            <w:r>
              <w:rPr>
                <w:color w:val="FFFFFF"/>
                <w:w w:val="90"/>
              </w:rPr>
              <w:t>Number</w:t>
            </w:r>
          </w:p>
        </w:tc>
        <w:tc>
          <w:tcPr>
            <w:tcW w:w="1991" w:type="dxa"/>
            <w:shd w:val="clear" w:color="auto" w:fill="333399"/>
          </w:tcPr>
          <w:p w14:paraId="7663288E" w14:textId="77777777" w:rsidR="005C3B86" w:rsidRDefault="6027009F">
            <w:pPr>
              <w:pStyle w:val="TableParagraph"/>
            </w:pPr>
            <w:r w:rsidRPr="5E023DEE">
              <w:rPr>
                <w:color w:val="FFFFFF" w:themeColor="background1"/>
              </w:rPr>
              <w:t>Risk Summary</w:t>
            </w:r>
          </w:p>
        </w:tc>
        <w:tc>
          <w:tcPr>
            <w:tcW w:w="3164" w:type="dxa"/>
            <w:shd w:val="clear" w:color="auto" w:fill="333399"/>
          </w:tcPr>
          <w:p w14:paraId="5517D0E9" w14:textId="77777777" w:rsidR="005C3B86" w:rsidRDefault="6027009F">
            <w:pPr>
              <w:pStyle w:val="TableParagraph"/>
              <w:ind w:left="108" w:right="91"/>
            </w:pPr>
            <w:r w:rsidRPr="5E023DEE">
              <w:rPr>
                <w:color w:val="FFFFFF" w:themeColor="background1"/>
              </w:rPr>
              <w:t>Options to reduce or eliminate risk</w:t>
            </w:r>
          </w:p>
        </w:tc>
        <w:tc>
          <w:tcPr>
            <w:tcW w:w="868" w:type="dxa"/>
            <w:shd w:val="clear" w:color="auto" w:fill="333399"/>
          </w:tcPr>
          <w:p w14:paraId="0DB66845" w14:textId="77777777" w:rsidR="005C3B86" w:rsidRDefault="6027009F">
            <w:pPr>
              <w:pStyle w:val="TableParagraph"/>
              <w:ind w:left="6" w:right="-25"/>
            </w:pPr>
            <w:r w:rsidRPr="5E023DEE">
              <w:rPr>
                <w:color w:val="FFFFFF" w:themeColor="background1"/>
              </w:rPr>
              <w:t>Residual Risk: Low</w:t>
            </w:r>
          </w:p>
          <w:p w14:paraId="29CAC894" w14:textId="77777777" w:rsidR="005C3B86" w:rsidRDefault="6027009F">
            <w:pPr>
              <w:pStyle w:val="TableParagraph"/>
              <w:spacing w:before="5" w:line="252" w:lineRule="exact"/>
              <w:ind w:left="6" w:right="-25"/>
            </w:pPr>
            <w:r>
              <w:rPr>
                <w:color w:val="FFFFFF"/>
                <w:w w:val="90"/>
              </w:rPr>
              <w:t xml:space="preserve">Medium, </w:t>
            </w:r>
            <w:r>
              <w:rPr>
                <w:color w:val="FFFFFF"/>
              </w:rPr>
              <w:t>High</w:t>
            </w:r>
          </w:p>
        </w:tc>
        <w:tc>
          <w:tcPr>
            <w:tcW w:w="1306" w:type="dxa"/>
            <w:shd w:val="clear" w:color="auto" w:fill="333399"/>
          </w:tcPr>
          <w:p w14:paraId="637DA15E" w14:textId="77777777" w:rsidR="005C3B86" w:rsidRDefault="6027009F">
            <w:pPr>
              <w:pStyle w:val="TableParagraph"/>
              <w:ind w:left="109" w:right="78"/>
            </w:pPr>
            <w:r w:rsidRPr="5E023DEE">
              <w:rPr>
                <w:color w:val="FFFFFF" w:themeColor="background1"/>
              </w:rPr>
              <w:t>Effect on Risk: Eliminated,</w:t>
            </w:r>
          </w:p>
          <w:p w14:paraId="65A4778D" w14:textId="77777777" w:rsidR="005C3B86" w:rsidRDefault="6027009F">
            <w:pPr>
              <w:pStyle w:val="TableParagraph"/>
              <w:spacing w:before="5" w:line="252" w:lineRule="exact"/>
              <w:ind w:left="109" w:right="225"/>
            </w:pPr>
            <w:r w:rsidRPr="5E023DEE">
              <w:rPr>
                <w:color w:val="FFFFFF" w:themeColor="background1"/>
              </w:rPr>
              <w:t>Reduced, Accepted</w:t>
            </w:r>
          </w:p>
        </w:tc>
        <w:tc>
          <w:tcPr>
            <w:tcW w:w="1197" w:type="dxa"/>
            <w:shd w:val="clear" w:color="auto" w:fill="333399"/>
          </w:tcPr>
          <w:p w14:paraId="718B4558" w14:textId="77777777" w:rsidR="005C3B86" w:rsidRDefault="6027009F">
            <w:pPr>
              <w:pStyle w:val="TableParagraph"/>
              <w:ind w:left="108" w:right="80"/>
            </w:pPr>
            <w:r w:rsidRPr="5E023DEE">
              <w:rPr>
                <w:color w:val="FFFFFF" w:themeColor="background1"/>
              </w:rPr>
              <w:t>Measure Accepted: Yes/No</w:t>
            </w:r>
          </w:p>
        </w:tc>
      </w:tr>
      <w:tr w:rsidR="002C3EE3" w14:paraId="0A326040" w14:textId="77777777" w:rsidTr="1003E463">
        <w:trPr>
          <w:trHeight w:val="3795"/>
        </w:trPr>
        <w:tc>
          <w:tcPr>
            <w:tcW w:w="1000" w:type="dxa"/>
            <w:shd w:val="clear" w:color="auto" w:fill="666699"/>
          </w:tcPr>
          <w:p w14:paraId="49183148" w14:textId="77777777" w:rsidR="002C3EE3" w:rsidRDefault="4A65C399" w:rsidP="002C3EE3">
            <w:pPr>
              <w:pStyle w:val="TableParagraph"/>
              <w:spacing w:line="247" w:lineRule="exact"/>
            </w:pPr>
            <w:r w:rsidRPr="5E023DEE">
              <w:rPr>
                <w:color w:val="FFFFFF" w:themeColor="background1"/>
              </w:rPr>
              <w:t>1.</w:t>
            </w:r>
          </w:p>
        </w:tc>
        <w:tc>
          <w:tcPr>
            <w:tcW w:w="1991" w:type="dxa"/>
          </w:tcPr>
          <w:p w14:paraId="40277305" w14:textId="77777777" w:rsidR="002C3EE3" w:rsidRDefault="4A65C399" w:rsidP="002C3EE3">
            <w:pPr>
              <w:pStyle w:val="TableParagraph"/>
              <w:spacing w:line="276" w:lineRule="auto"/>
              <w:ind w:right="125"/>
            </w:pPr>
            <w:r>
              <w:t>That data is not adequate to link records appropriately or sufficiently well coded for accuracy the consequence being that the findings drawn from the analytics are thus diluted.</w:t>
            </w:r>
          </w:p>
        </w:tc>
        <w:tc>
          <w:tcPr>
            <w:tcW w:w="3164" w:type="dxa"/>
          </w:tcPr>
          <w:p w14:paraId="447454D1" w14:textId="77777777" w:rsidR="002C3EE3" w:rsidRDefault="4A65C399" w:rsidP="002C3EE3">
            <w:pPr>
              <w:pStyle w:val="TableParagraph"/>
              <w:ind w:left="468" w:right="109"/>
            </w:pPr>
            <w:r>
              <w:t>To use operational flows where possible which reflect actual activity and both in the testing and regular feedback that data quality is given due attention and resource to resolve issues that arise. Routine data quality reports will be available</w:t>
            </w:r>
          </w:p>
          <w:p w14:paraId="3DE6B323" w14:textId="77777777" w:rsidR="002C3EE3" w:rsidRDefault="4A65C399" w:rsidP="002C3EE3">
            <w:pPr>
              <w:pStyle w:val="TableParagraph"/>
              <w:spacing w:before="3" w:line="254" w:lineRule="exact"/>
              <w:ind w:left="468" w:right="373"/>
            </w:pPr>
            <w:r>
              <w:t>e.g. “orphan” activity records by provider that will be applied to business-as-usual governance.</w:t>
            </w:r>
          </w:p>
          <w:p w14:paraId="56731E0E" w14:textId="77777777" w:rsidR="002C3EE3" w:rsidRDefault="002C3EE3" w:rsidP="002C3EE3">
            <w:pPr>
              <w:pStyle w:val="TableParagraph"/>
              <w:spacing w:before="3" w:line="254" w:lineRule="exact"/>
              <w:ind w:left="468" w:right="373"/>
            </w:pPr>
          </w:p>
        </w:tc>
        <w:tc>
          <w:tcPr>
            <w:tcW w:w="868" w:type="dxa"/>
          </w:tcPr>
          <w:p w14:paraId="1954DED9" w14:textId="77777777" w:rsidR="002C3EE3" w:rsidRDefault="4A65C399" w:rsidP="5E023DEE">
            <w:pPr>
              <w:pStyle w:val="TableParagraph"/>
              <w:spacing w:line="247" w:lineRule="exact"/>
              <w:ind w:left="6"/>
              <w:rPr>
                <w:b/>
                <w:bCs/>
              </w:rPr>
            </w:pPr>
            <w:r w:rsidRPr="5E023DEE">
              <w:rPr>
                <w:b/>
                <w:bCs/>
              </w:rPr>
              <w:t>Low</w:t>
            </w:r>
          </w:p>
        </w:tc>
        <w:tc>
          <w:tcPr>
            <w:tcW w:w="1306" w:type="dxa"/>
          </w:tcPr>
          <w:p w14:paraId="67F5E38D" w14:textId="77777777" w:rsidR="002C3EE3" w:rsidRDefault="4A65C399" w:rsidP="002C3EE3">
            <w:pPr>
              <w:pStyle w:val="TableParagraph"/>
              <w:spacing w:line="247" w:lineRule="exact"/>
              <w:ind w:left="109"/>
            </w:pPr>
            <w:r>
              <w:t>Reduced</w:t>
            </w:r>
          </w:p>
        </w:tc>
        <w:tc>
          <w:tcPr>
            <w:tcW w:w="1197" w:type="dxa"/>
          </w:tcPr>
          <w:p w14:paraId="5F278551" w14:textId="20423CDE" w:rsidR="002C3EE3" w:rsidRDefault="4A65C399" w:rsidP="002C3EE3">
            <w:pPr>
              <w:pStyle w:val="TableParagraph"/>
              <w:spacing w:line="247" w:lineRule="exact"/>
              <w:ind w:left="5"/>
              <w:jc w:val="center"/>
            </w:pPr>
            <w:r>
              <w:rPr>
                <w:w w:val="98"/>
              </w:rPr>
              <w:t>Y</w:t>
            </w:r>
            <w:r w:rsidR="00EE517D">
              <w:rPr>
                <w:w w:val="98"/>
              </w:rPr>
              <w:t>es</w:t>
            </w:r>
          </w:p>
        </w:tc>
      </w:tr>
      <w:tr w:rsidR="007E3035" w14:paraId="7B6AD215" w14:textId="77777777" w:rsidTr="1003E463">
        <w:trPr>
          <w:trHeight w:val="3795"/>
        </w:trPr>
        <w:tc>
          <w:tcPr>
            <w:tcW w:w="1000" w:type="dxa"/>
            <w:shd w:val="clear" w:color="auto" w:fill="666699"/>
          </w:tcPr>
          <w:p w14:paraId="2E7F1F02" w14:textId="75CB0C76" w:rsidR="007E3035" w:rsidRPr="5E023DEE" w:rsidRDefault="007E3035" w:rsidP="007E3035">
            <w:pPr>
              <w:pStyle w:val="TableParagraph"/>
              <w:spacing w:line="247" w:lineRule="exact"/>
              <w:rPr>
                <w:color w:val="FFFFFF" w:themeColor="background1"/>
              </w:rPr>
            </w:pPr>
            <w:r w:rsidRPr="5E023DEE">
              <w:rPr>
                <w:color w:val="FFFFFF" w:themeColor="background1"/>
              </w:rPr>
              <w:t>2.</w:t>
            </w:r>
          </w:p>
        </w:tc>
        <w:tc>
          <w:tcPr>
            <w:tcW w:w="1991" w:type="dxa"/>
          </w:tcPr>
          <w:p w14:paraId="5DD568E4" w14:textId="09A9F365" w:rsidR="007E3035" w:rsidRDefault="007E3035" w:rsidP="007E3035">
            <w:pPr>
              <w:pStyle w:val="TableParagraph"/>
              <w:spacing w:line="276" w:lineRule="auto"/>
              <w:ind w:right="125"/>
            </w:pPr>
            <w:r>
              <w:t>Failure to keep clients informed over how their data will be used could lead to a breach of UK GDPR Article 13 and 14 of the GDPR.</w:t>
            </w:r>
          </w:p>
        </w:tc>
        <w:tc>
          <w:tcPr>
            <w:tcW w:w="3164" w:type="dxa"/>
          </w:tcPr>
          <w:p w14:paraId="5F25D283" w14:textId="57EB2C27" w:rsidR="007E3035" w:rsidRDefault="007E3035" w:rsidP="007E3035">
            <w:pPr>
              <w:pStyle w:val="TableParagraph"/>
              <w:ind w:left="468" w:right="109"/>
            </w:pPr>
            <w:r>
              <w:t>and the legal basis that is being used to share data.</w:t>
            </w:r>
          </w:p>
        </w:tc>
        <w:tc>
          <w:tcPr>
            <w:tcW w:w="868" w:type="dxa"/>
          </w:tcPr>
          <w:p w14:paraId="4909C3B5" w14:textId="7409B26D" w:rsidR="007E3035" w:rsidRPr="5E023DEE" w:rsidRDefault="007E3035" w:rsidP="007E3035">
            <w:pPr>
              <w:pStyle w:val="TableParagraph"/>
              <w:spacing w:line="247" w:lineRule="exact"/>
              <w:ind w:left="6"/>
              <w:rPr>
                <w:b/>
                <w:bCs/>
              </w:rPr>
            </w:pPr>
            <w:r w:rsidRPr="5E023DEE">
              <w:rPr>
                <w:b/>
                <w:bCs/>
              </w:rPr>
              <w:t>Low</w:t>
            </w:r>
          </w:p>
        </w:tc>
        <w:tc>
          <w:tcPr>
            <w:tcW w:w="1306" w:type="dxa"/>
          </w:tcPr>
          <w:p w14:paraId="16A5C19C" w14:textId="330EECC5" w:rsidR="007E3035" w:rsidRDefault="007E3035" w:rsidP="007E3035">
            <w:pPr>
              <w:pStyle w:val="TableParagraph"/>
              <w:spacing w:line="247" w:lineRule="exact"/>
              <w:ind w:left="109"/>
            </w:pPr>
            <w:r>
              <w:t>Reduced</w:t>
            </w:r>
          </w:p>
        </w:tc>
        <w:tc>
          <w:tcPr>
            <w:tcW w:w="1197" w:type="dxa"/>
          </w:tcPr>
          <w:p w14:paraId="700142C1" w14:textId="5E9E0E11" w:rsidR="007E3035" w:rsidRDefault="007E3035" w:rsidP="007E3035">
            <w:pPr>
              <w:pStyle w:val="TableParagraph"/>
              <w:spacing w:line="247" w:lineRule="exact"/>
              <w:ind w:left="5"/>
              <w:jc w:val="center"/>
              <w:rPr>
                <w:w w:val="98"/>
              </w:rPr>
            </w:pPr>
            <w:r>
              <w:t>Yes</w:t>
            </w:r>
          </w:p>
        </w:tc>
      </w:tr>
      <w:tr w:rsidR="007E3035" w14:paraId="33B6F64C" w14:textId="77777777" w:rsidTr="1003E463">
        <w:trPr>
          <w:trHeight w:val="7840"/>
        </w:trPr>
        <w:tc>
          <w:tcPr>
            <w:tcW w:w="1000" w:type="dxa"/>
            <w:shd w:val="clear" w:color="auto" w:fill="666699"/>
          </w:tcPr>
          <w:p w14:paraId="62E41EDA" w14:textId="77777777" w:rsidR="007E3035" w:rsidRDefault="007E3035" w:rsidP="007E3035">
            <w:pPr>
              <w:pStyle w:val="TableParagraph"/>
              <w:spacing w:before="1"/>
            </w:pPr>
            <w:r w:rsidRPr="5E023DEE">
              <w:rPr>
                <w:color w:val="FFFFFF" w:themeColor="background1"/>
              </w:rPr>
              <w:lastRenderedPageBreak/>
              <w:t>3.</w:t>
            </w:r>
          </w:p>
        </w:tc>
        <w:tc>
          <w:tcPr>
            <w:tcW w:w="1991" w:type="dxa"/>
          </w:tcPr>
          <w:p w14:paraId="648079F1" w14:textId="77777777" w:rsidR="007E3035" w:rsidRPr="004A11B1" w:rsidRDefault="007E3035" w:rsidP="007E3035">
            <w:pPr>
              <w:pStyle w:val="TableParagraph"/>
              <w:spacing w:line="276" w:lineRule="auto"/>
              <w:ind w:right="110"/>
            </w:pPr>
            <w:r w:rsidRPr="004A11B1">
              <w:t>Failure to have processes in place to</w:t>
            </w:r>
            <w:r w:rsidRPr="004A11B1">
              <w:rPr>
                <w:spacing w:val="-25"/>
              </w:rPr>
              <w:t xml:space="preserve"> </w:t>
            </w:r>
            <w:r w:rsidRPr="004A11B1">
              <w:t xml:space="preserve">facilitate the following data protection rights requests could result in a breach Article 15, Article 16, Article </w:t>
            </w:r>
            <w:proofErr w:type="gramStart"/>
            <w:r w:rsidRPr="004A11B1">
              <w:t>18</w:t>
            </w:r>
            <w:proofErr w:type="gramEnd"/>
            <w:r w:rsidRPr="004A11B1">
              <w:t xml:space="preserve"> and Article</w:t>
            </w:r>
            <w:r w:rsidRPr="004A11B1">
              <w:rPr>
                <w:spacing w:val="-2"/>
              </w:rPr>
              <w:t xml:space="preserve"> </w:t>
            </w:r>
            <w:r w:rsidRPr="004A11B1">
              <w:t>21</w:t>
            </w:r>
          </w:p>
          <w:p w14:paraId="2FD31035" w14:textId="77777777" w:rsidR="007E3035" w:rsidRPr="004A11B1" w:rsidRDefault="007E3035" w:rsidP="007E3035">
            <w:pPr>
              <w:pStyle w:val="TableParagraph"/>
              <w:numPr>
                <w:ilvl w:val="0"/>
                <w:numId w:val="10"/>
              </w:numPr>
              <w:tabs>
                <w:tab w:val="left" w:pos="471"/>
                <w:tab w:val="left" w:pos="472"/>
              </w:tabs>
              <w:spacing w:before="194" w:line="269" w:lineRule="exact"/>
            </w:pPr>
            <w:r w:rsidRPr="004A11B1">
              <w:t>Right of</w:t>
            </w:r>
            <w:r w:rsidRPr="004A11B1">
              <w:rPr>
                <w:spacing w:val="-9"/>
              </w:rPr>
              <w:t xml:space="preserve"> </w:t>
            </w:r>
            <w:r w:rsidRPr="004A11B1">
              <w:t>Access</w:t>
            </w:r>
          </w:p>
          <w:p w14:paraId="4F218C2E" w14:textId="77777777" w:rsidR="007E3035" w:rsidRPr="004A11B1" w:rsidRDefault="007E3035" w:rsidP="007E3035">
            <w:pPr>
              <w:pStyle w:val="TableParagraph"/>
              <w:numPr>
                <w:ilvl w:val="0"/>
                <w:numId w:val="10"/>
              </w:numPr>
              <w:tabs>
                <w:tab w:val="left" w:pos="471"/>
                <w:tab w:val="left" w:pos="472"/>
              </w:tabs>
              <w:spacing w:line="268" w:lineRule="exact"/>
            </w:pPr>
            <w:r w:rsidRPr="004A11B1">
              <w:t>Right to</w:t>
            </w:r>
            <w:r w:rsidRPr="004A11B1">
              <w:rPr>
                <w:spacing w:val="-3"/>
              </w:rPr>
              <w:t xml:space="preserve"> </w:t>
            </w:r>
            <w:r w:rsidRPr="004A11B1">
              <w:t>Rectification</w:t>
            </w:r>
          </w:p>
          <w:p w14:paraId="550BB320" w14:textId="77777777" w:rsidR="007E3035" w:rsidRPr="004A11B1" w:rsidRDefault="007E3035" w:rsidP="007E3035">
            <w:pPr>
              <w:pStyle w:val="TableParagraph"/>
              <w:numPr>
                <w:ilvl w:val="0"/>
                <w:numId w:val="10"/>
              </w:numPr>
              <w:tabs>
                <w:tab w:val="left" w:pos="470"/>
                <w:tab w:val="left" w:pos="471"/>
              </w:tabs>
              <w:spacing w:line="259" w:lineRule="exact"/>
              <w:ind w:left="470" w:hanging="361"/>
            </w:pPr>
            <w:r w:rsidRPr="004A11B1">
              <w:t>Right to Restrict</w:t>
            </w:r>
            <w:r w:rsidRPr="004A11B1">
              <w:rPr>
                <w:spacing w:val="-3"/>
              </w:rPr>
              <w:t xml:space="preserve"> </w:t>
            </w:r>
            <w:r w:rsidRPr="004A11B1">
              <w:t>Processing</w:t>
            </w:r>
          </w:p>
          <w:p w14:paraId="3CE3BA7A" w14:textId="77777777" w:rsidR="007E3035" w:rsidRDefault="007E3035" w:rsidP="007E3035">
            <w:pPr>
              <w:pStyle w:val="TableParagraph"/>
              <w:numPr>
                <w:ilvl w:val="0"/>
                <w:numId w:val="10"/>
              </w:numPr>
              <w:tabs>
                <w:tab w:val="left" w:pos="471"/>
                <w:tab w:val="left" w:pos="472"/>
              </w:tabs>
              <w:spacing w:line="259" w:lineRule="exact"/>
            </w:pPr>
            <w:r w:rsidRPr="004A11B1">
              <w:t>Right to</w:t>
            </w:r>
            <w:r w:rsidRPr="004A11B1">
              <w:rPr>
                <w:spacing w:val="-3"/>
              </w:rPr>
              <w:t xml:space="preserve"> </w:t>
            </w:r>
            <w:r w:rsidRPr="004A11B1">
              <w:t>Object</w:t>
            </w:r>
          </w:p>
          <w:p w14:paraId="0775AAB9" w14:textId="77777777" w:rsidR="007E3035" w:rsidRDefault="007E3035" w:rsidP="007E3035">
            <w:pPr>
              <w:pStyle w:val="TableParagraph"/>
              <w:tabs>
                <w:tab w:val="left" w:pos="471"/>
                <w:tab w:val="left" w:pos="472"/>
              </w:tabs>
              <w:spacing w:line="259" w:lineRule="exact"/>
            </w:pPr>
          </w:p>
          <w:p w14:paraId="48232ADC" w14:textId="77777777" w:rsidR="007E3035" w:rsidRDefault="007E3035" w:rsidP="007E3035">
            <w:pPr>
              <w:pStyle w:val="TableParagraph"/>
              <w:tabs>
                <w:tab w:val="left" w:pos="471"/>
                <w:tab w:val="left" w:pos="472"/>
              </w:tabs>
              <w:spacing w:line="259" w:lineRule="exact"/>
            </w:pPr>
            <w:r>
              <w:t>Under this Data Sharing Agreement, the data being accessed will be in aggregated or in a consistently pseudonymised form.</w:t>
            </w:r>
          </w:p>
          <w:p w14:paraId="083027D8" w14:textId="77777777" w:rsidR="007E3035" w:rsidRPr="002C3EE3" w:rsidRDefault="007E3035" w:rsidP="007E3035">
            <w:pPr>
              <w:pStyle w:val="TableParagraph"/>
              <w:tabs>
                <w:tab w:val="left" w:pos="471"/>
                <w:tab w:val="left" w:pos="472"/>
              </w:tabs>
              <w:ind w:left="0" w:right="419"/>
            </w:pPr>
          </w:p>
        </w:tc>
        <w:tc>
          <w:tcPr>
            <w:tcW w:w="3164" w:type="dxa"/>
          </w:tcPr>
          <w:p w14:paraId="3A754EDA" w14:textId="77777777" w:rsidR="007E3035" w:rsidRDefault="007E3035" w:rsidP="007E3035">
            <w:pPr>
              <w:pStyle w:val="TableParagraph"/>
              <w:spacing w:before="1"/>
              <w:ind w:left="108" w:right="445"/>
            </w:pPr>
            <w:r>
              <w:t>Each Data Controller is accountable under UK GDPR and will have their own measures in place to meet the eight Rights of Data Subjects.</w:t>
            </w:r>
          </w:p>
          <w:p w14:paraId="415EE2AD" w14:textId="77777777" w:rsidR="007E3035" w:rsidRDefault="007E3035" w:rsidP="007E3035">
            <w:pPr>
              <w:pStyle w:val="TableParagraph"/>
              <w:spacing w:before="10"/>
              <w:ind w:left="0"/>
              <w:rPr>
                <w:sz w:val="21"/>
                <w:szCs w:val="21"/>
              </w:rPr>
            </w:pPr>
          </w:p>
          <w:p w14:paraId="702AECBF" w14:textId="77777777" w:rsidR="007E3035" w:rsidRDefault="007E3035" w:rsidP="007E3035">
            <w:pPr>
              <w:pStyle w:val="TableParagraph"/>
              <w:ind w:left="108" w:right="91"/>
            </w:pPr>
            <w:r>
              <w:t>If a Data Subject of any partner organisation wishes to exercise or challenge one of their Rights, they would do that with their provider organisation(s) through the partner organisation’s internal processes.</w:t>
            </w:r>
          </w:p>
          <w:p w14:paraId="39C95CCA" w14:textId="77777777" w:rsidR="007E3035" w:rsidRDefault="007E3035" w:rsidP="007E3035">
            <w:pPr>
              <w:pStyle w:val="TableParagraph"/>
              <w:spacing w:before="1"/>
              <w:ind w:left="0"/>
            </w:pPr>
          </w:p>
          <w:p w14:paraId="7CF97F88" w14:textId="77777777" w:rsidR="007E3035" w:rsidRDefault="007E3035" w:rsidP="007E3035">
            <w:pPr>
              <w:pStyle w:val="TableParagraph"/>
              <w:spacing w:before="1"/>
              <w:ind w:left="108" w:right="201"/>
            </w:pPr>
            <w:r>
              <w:t>Each Data Controller will remain responsible and accountable under UK GDPR for their clients.</w:t>
            </w:r>
          </w:p>
          <w:p w14:paraId="0A9E6F8F" w14:textId="77777777" w:rsidR="007E3035" w:rsidRDefault="007E3035" w:rsidP="007E3035">
            <w:pPr>
              <w:pStyle w:val="TableParagraph"/>
              <w:spacing w:before="11"/>
              <w:ind w:left="0"/>
              <w:rPr>
                <w:sz w:val="21"/>
                <w:szCs w:val="21"/>
              </w:rPr>
            </w:pPr>
          </w:p>
          <w:p w14:paraId="7B2A6AD5" w14:textId="77777777" w:rsidR="007E3035" w:rsidRDefault="007E3035" w:rsidP="007E3035">
            <w:pPr>
              <w:pStyle w:val="TableParagraph"/>
              <w:ind w:left="108"/>
            </w:pPr>
            <w:r>
              <w:t>The host Trust of the platform</w:t>
            </w:r>
          </w:p>
          <w:p w14:paraId="25515BD3" w14:textId="7E937C35" w:rsidR="007E3035" w:rsidRDefault="007E3035" w:rsidP="007E3035">
            <w:pPr>
              <w:pStyle w:val="TableParagraph"/>
              <w:spacing w:before="39" w:line="276" w:lineRule="auto"/>
              <w:ind w:left="108" w:right="146"/>
            </w:pPr>
            <w:r>
              <w:t xml:space="preserve">– </w:t>
            </w:r>
            <w:r w:rsidR="000077F5">
              <w:t>Mersey and West Lancs</w:t>
            </w:r>
            <w:r>
              <w:t xml:space="preserve"> Hospitals NHS Trust – have in place their data processing and cyber policies and procedures to maintain the rights of the</w:t>
            </w:r>
            <w:r>
              <w:rPr>
                <w:spacing w:val="-9"/>
              </w:rPr>
              <w:t xml:space="preserve"> </w:t>
            </w:r>
            <w:r>
              <w:t>data subjects.</w:t>
            </w:r>
          </w:p>
        </w:tc>
        <w:tc>
          <w:tcPr>
            <w:tcW w:w="868" w:type="dxa"/>
          </w:tcPr>
          <w:p w14:paraId="3D3C7D9A" w14:textId="77777777" w:rsidR="007E3035" w:rsidRDefault="007E3035" w:rsidP="007E3035">
            <w:pPr>
              <w:pStyle w:val="TableParagraph"/>
              <w:spacing w:before="1"/>
              <w:ind w:left="6"/>
              <w:rPr>
                <w:b/>
                <w:bCs/>
              </w:rPr>
            </w:pPr>
            <w:r w:rsidRPr="5E023DEE">
              <w:rPr>
                <w:b/>
                <w:bCs/>
              </w:rPr>
              <w:t>Low</w:t>
            </w:r>
          </w:p>
        </w:tc>
        <w:tc>
          <w:tcPr>
            <w:tcW w:w="1306" w:type="dxa"/>
          </w:tcPr>
          <w:p w14:paraId="54AB4F84" w14:textId="77777777" w:rsidR="007E3035" w:rsidRDefault="007E3035" w:rsidP="007E3035">
            <w:pPr>
              <w:pStyle w:val="TableParagraph"/>
              <w:spacing w:before="1"/>
              <w:ind w:left="109"/>
            </w:pPr>
            <w:r>
              <w:t>Reduced</w:t>
            </w:r>
          </w:p>
        </w:tc>
        <w:tc>
          <w:tcPr>
            <w:tcW w:w="1197" w:type="dxa"/>
          </w:tcPr>
          <w:p w14:paraId="4B165B3C" w14:textId="77777777" w:rsidR="007E3035" w:rsidRDefault="007E3035" w:rsidP="007E3035">
            <w:pPr>
              <w:pStyle w:val="TableParagraph"/>
              <w:spacing w:before="1"/>
              <w:ind w:left="386" w:right="380"/>
              <w:jc w:val="center"/>
            </w:pPr>
            <w:r>
              <w:t>Yes</w:t>
            </w:r>
          </w:p>
        </w:tc>
      </w:tr>
      <w:tr w:rsidR="007E3035" w14:paraId="7C10A9A0" w14:textId="77777777" w:rsidTr="1003E463">
        <w:trPr>
          <w:trHeight w:val="3795"/>
        </w:trPr>
        <w:tc>
          <w:tcPr>
            <w:tcW w:w="1000" w:type="dxa"/>
            <w:shd w:val="clear" w:color="auto" w:fill="666699"/>
          </w:tcPr>
          <w:p w14:paraId="0D1391DC" w14:textId="77777777" w:rsidR="007E3035" w:rsidRDefault="007E3035" w:rsidP="007E3035">
            <w:pPr>
              <w:pStyle w:val="TableParagraph"/>
            </w:pPr>
            <w:r w:rsidRPr="5E023DEE">
              <w:rPr>
                <w:color w:val="FFFFFF" w:themeColor="background1"/>
              </w:rPr>
              <w:t>4.</w:t>
            </w:r>
          </w:p>
        </w:tc>
        <w:tc>
          <w:tcPr>
            <w:tcW w:w="1991" w:type="dxa"/>
          </w:tcPr>
          <w:p w14:paraId="42CF6D01" w14:textId="77777777" w:rsidR="007E3035" w:rsidRDefault="007E3035" w:rsidP="007E3035">
            <w:pPr>
              <w:pStyle w:val="TableParagraph"/>
              <w:spacing w:line="276" w:lineRule="auto"/>
              <w:ind w:right="174"/>
            </w:pPr>
            <w:r>
              <w:t xml:space="preserve">Failure to ensure that the supplier is compliant with </w:t>
            </w:r>
            <w:hyperlink r:id="rId31">
              <w:r w:rsidRPr="5E023DEE">
                <w:rPr>
                  <w:color w:val="0000FF"/>
                  <w:u w:val="single"/>
                </w:rPr>
                <w:t>Government and National</w:t>
              </w:r>
            </w:hyperlink>
            <w:r w:rsidRPr="5E023DEE">
              <w:rPr>
                <w:color w:val="0000FF"/>
              </w:rPr>
              <w:t xml:space="preserve"> </w:t>
            </w:r>
            <w:hyperlink r:id="rId32">
              <w:r w:rsidRPr="5E023DEE">
                <w:rPr>
                  <w:color w:val="0000FF"/>
                  <w:u w:val="single"/>
                </w:rPr>
                <w:t>Cyber Security Standards</w:t>
              </w:r>
              <w:r w:rsidRPr="5E023DEE">
                <w:rPr>
                  <w:color w:val="0000FF"/>
                </w:rPr>
                <w:t xml:space="preserve"> </w:t>
              </w:r>
            </w:hyperlink>
            <w:r>
              <w:t>for cloud based computing could lead to a breach of our security obligations under Article 32 of the UK GDPR</w:t>
            </w:r>
          </w:p>
        </w:tc>
        <w:tc>
          <w:tcPr>
            <w:tcW w:w="3164" w:type="dxa"/>
          </w:tcPr>
          <w:p w14:paraId="2A958F2A" w14:textId="77777777" w:rsidR="007E3035" w:rsidRDefault="007E3035" w:rsidP="007E3035">
            <w:pPr>
              <w:pStyle w:val="TableParagraph"/>
              <w:ind w:left="108" w:right="91" w:firstLine="61"/>
            </w:pPr>
            <w:r>
              <w:t>Data will be stored on ‘Azure cloud</w:t>
            </w:r>
            <w:proofErr w:type="gramStart"/>
            <w:r>
              <w:t>’,</w:t>
            </w:r>
            <w:proofErr w:type="gramEnd"/>
            <w:r>
              <w:t xml:space="preserve"> which is compliant with Information Governance standards and is safe and secure. Azure is assessed to ISO 27001, ISO 27017, ISO</w:t>
            </w:r>
          </w:p>
          <w:p w14:paraId="46A202E4" w14:textId="4DD647FB" w:rsidR="007E3035" w:rsidRDefault="007E3035" w:rsidP="007E3035">
            <w:pPr>
              <w:pStyle w:val="TableParagraph"/>
              <w:ind w:left="108" w:right="213"/>
            </w:pPr>
            <w:r>
              <w:t xml:space="preserve">27018, and </w:t>
            </w:r>
            <w:proofErr w:type="gramStart"/>
            <w:r>
              <w:t>many</w:t>
            </w:r>
            <w:proofErr w:type="gramEnd"/>
            <w:r>
              <w:t xml:space="preserve"> other internationally recognized standards. The scope and proof of certification and assessment reports are published on the Azure Trust CenSDE section for ISO</w:t>
            </w:r>
          </w:p>
          <w:p w14:paraId="5055CD5A" w14:textId="77777777" w:rsidR="007E3035" w:rsidRDefault="007E3035" w:rsidP="007E3035">
            <w:pPr>
              <w:pStyle w:val="TableParagraph"/>
              <w:spacing w:before="5" w:line="252" w:lineRule="exact"/>
              <w:ind w:left="108" w:right="246"/>
            </w:pPr>
            <w:r>
              <w:t xml:space="preserve">certification here: </w:t>
            </w:r>
            <w:hyperlink r:id="rId33">
              <w:r>
                <w:rPr>
                  <w:w w:val="90"/>
                </w:rPr>
                <w:t>https://www.microsoft.com/en-</w:t>
              </w:r>
            </w:hyperlink>
          </w:p>
        </w:tc>
        <w:tc>
          <w:tcPr>
            <w:tcW w:w="868" w:type="dxa"/>
          </w:tcPr>
          <w:p w14:paraId="06B3DE73" w14:textId="77777777" w:rsidR="007E3035" w:rsidRDefault="007E3035" w:rsidP="007E3035">
            <w:pPr>
              <w:pStyle w:val="TableParagraph"/>
              <w:ind w:left="6"/>
              <w:rPr>
                <w:b/>
                <w:bCs/>
              </w:rPr>
            </w:pPr>
            <w:r w:rsidRPr="5E023DEE">
              <w:rPr>
                <w:b/>
                <w:bCs/>
              </w:rPr>
              <w:t>Low</w:t>
            </w:r>
          </w:p>
        </w:tc>
        <w:tc>
          <w:tcPr>
            <w:tcW w:w="1306" w:type="dxa"/>
          </w:tcPr>
          <w:p w14:paraId="3D6992B5" w14:textId="77777777" w:rsidR="007E3035" w:rsidRDefault="007E3035" w:rsidP="007E3035">
            <w:pPr>
              <w:pStyle w:val="TableParagraph"/>
              <w:ind w:left="109"/>
            </w:pPr>
            <w:r>
              <w:t>Reduced</w:t>
            </w:r>
          </w:p>
        </w:tc>
        <w:tc>
          <w:tcPr>
            <w:tcW w:w="1197" w:type="dxa"/>
          </w:tcPr>
          <w:p w14:paraId="162DF4AF" w14:textId="77777777" w:rsidR="007E3035" w:rsidRDefault="007E3035" w:rsidP="007E3035">
            <w:pPr>
              <w:pStyle w:val="TableParagraph"/>
              <w:ind w:left="528"/>
            </w:pPr>
            <w:r>
              <w:t>Yes</w:t>
            </w:r>
          </w:p>
        </w:tc>
      </w:tr>
      <w:tr w:rsidR="007E3035" w14:paraId="0DE01C99" w14:textId="77777777" w:rsidTr="1003E463">
        <w:trPr>
          <w:trHeight w:val="4474"/>
        </w:trPr>
        <w:tc>
          <w:tcPr>
            <w:tcW w:w="1000" w:type="dxa"/>
            <w:shd w:val="clear" w:color="auto" w:fill="666699"/>
          </w:tcPr>
          <w:p w14:paraId="264846FA" w14:textId="77777777" w:rsidR="007E3035" w:rsidRDefault="007E3035" w:rsidP="007E3035">
            <w:pPr>
              <w:pStyle w:val="TableParagraph"/>
              <w:ind w:left="0"/>
              <w:rPr>
                <w:rFonts w:ascii="Times New Roman"/>
                <w:sz w:val="20"/>
                <w:szCs w:val="20"/>
              </w:rPr>
            </w:pPr>
          </w:p>
        </w:tc>
        <w:tc>
          <w:tcPr>
            <w:tcW w:w="1991" w:type="dxa"/>
          </w:tcPr>
          <w:p w14:paraId="3DD7B55E" w14:textId="77777777" w:rsidR="007E3035" w:rsidRDefault="007E3035" w:rsidP="007E3035">
            <w:pPr>
              <w:pStyle w:val="TableParagraph"/>
              <w:ind w:right="110"/>
            </w:pPr>
          </w:p>
        </w:tc>
        <w:tc>
          <w:tcPr>
            <w:tcW w:w="3164" w:type="dxa"/>
          </w:tcPr>
          <w:p w14:paraId="1755BB1B" w14:textId="77777777" w:rsidR="007E3035" w:rsidRDefault="007E3035" w:rsidP="007E3035">
            <w:pPr>
              <w:pStyle w:val="TableParagraph"/>
              <w:ind w:left="108" w:right="103"/>
            </w:pPr>
            <w:hyperlink r:id="rId34">
              <w:r>
                <w:t>us/trustcenter/compliance/iso-</w:t>
              </w:r>
            </w:hyperlink>
            <w:r>
              <w:t xml:space="preserve"> </w:t>
            </w:r>
            <w:hyperlink r:id="rId35">
              <w:r>
                <w:t>iec27001</w:t>
              </w:r>
            </w:hyperlink>
            <w:r>
              <w:t>. The ISO 27001</w:t>
            </w:r>
          </w:p>
          <w:p w14:paraId="4EF7BA1F" w14:textId="77777777" w:rsidR="007E3035" w:rsidRDefault="007E3035" w:rsidP="007E3035">
            <w:pPr>
              <w:pStyle w:val="TableParagraph"/>
              <w:ind w:left="110" w:right="373"/>
            </w:pPr>
            <w:proofErr w:type="gramStart"/>
            <w:r>
              <w:t xml:space="preserve">assessment was </w:t>
            </w:r>
            <w:r>
              <w:rPr>
                <w:spacing w:val="-6"/>
              </w:rPr>
              <w:t xml:space="preserve">performed </w:t>
            </w:r>
            <w:r>
              <w:t>by the</w:t>
            </w:r>
            <w:r>
              <w:rPr>
                <w:spacing w:val="-1"/>
              </w:rPr>
              <w:t xml:space="preserve"> </w:t>
            </w:r>
            <w:r>
              <w:t>BSI</w:t>
            </w:r>
            <w:proofErr w:type="gramEnd"/>
            <w:r>
              <w:t>.</w:t>
            </w:r>
          </w:p>
          <w:p w14:paraId="10AC23C3" w14:textId="77777777" w:rsidR="007E3035" w:rsidRDefault="007E3035" w:rsidP="007E3035">
            <w:pPr>
              <w:pStyle w:val="TableParagraph"/>
              <w:ind w:left="110" w:right="128"/>
            </w:pPr>
            <w:r>
              <w:t xml:space="preserve">SystemC and Graphnet Health Ltd comply with the 13 Infrastructure as a </w:t>
            </w:r>
            <w:proofErr w:type="gramStart"/>
            <w:r>
              <w:t>Service (IaaS) principles</w:t>
            </w:r>
            <w:proofErr w:type="gramEnd"/>
            <w:r>
              <w:t xml:space="preserve"> and are accredited as such e.g. </w:t>
            </w:r>
            <w:r>
              <w:rPr>
                <w:spacing w:val="-3"/>
              </w:rPr>
              <w:t xml:space="preserve">Cyber </w:t>
            </w:r>
            <w:r>
              <w:t>essentials.</w:t>
            </w:r>
          </w:p>
          <w:p w14:paraId="36E4A3EA" w14:textId="77777777" w:rsidR="007E3035" w:rsidRDefault="007E3035" w:rsidP="007E3035">
            <w:pPr>
              <w:pStyle w:val="TableParagraph"/>
              <w:spacing w:before="8"/>
              <w:ind w:left="0"/>
              <w:rPr>
                <w:sz w:val="21"/>
                <w:szCs w:val="21"/>
              </w:rPr>
            </w:pPr>
          </w:p>
          <w:p w14:paraId="7C712B0F" w14:textId="77777777" w:rsidR="007E3035" w:rsidRDefault="007E3035" w:rsidP="007E3035">
            <w:pPr>
              <w:pStyle w:val="TableParagraph"/>
              <w:spacing w:before="1" w:line="276" w:lineRule="auto"/>
              <w:ind w:left="110" w:right="284"/>
            </w:pPr>
            <w:r>
              <w:t>Details are available on request contained within the “CareCentric population</w:t>
            </w:r>
          </w:p>
          <w:p w14:paraId="1C8DE399" w14:textId="77777777" w:rsidR="007E3035" w:rsidRDefault="007E3035" w:rsidP="007E3035">
            <w:pPr>
              <w:pStyle w:val="TableParagraph"/>
              <w:spacing w:before="1" w:line="276" w:lineRule="auto"/>
              <w:ind w:left="110" w:right="688"/>
            </w:pPr>
            <w:r>
              <w:t>health cloud assurance” document.</w:t>
            </w:r>
          </w:p>
        </w:tc>
        <w:tc>
          <w:tcPr>
            <w:tcW w:w="868" w:type="dxa"/>
          </w:tcPr>
          <w:p w14:paraId="0A6135E2" w14:textId="77777777" w:rsidR="007E3035" w:rsidRDefault="007E3035" w:rsidP="007E3035">
            <w:pPr>
              <w:pStyle w:val="TableParagraph"/>
              <w:ind w:left="0"/>
              <w:rPr>
                <w:rFonts w:ascii="Times New Roman"/>
                <w:sz w:val="20"/>
                <w:szCs w:val="20"/>
              </w:rPr>
            </w:pPr>
          </w:p>
        </w:tc>
        <w:tc>
          <w:tcPr>
            <w:tcW w:w="1306" w:type="dxa"/>
          </w:tcPr>
          <w:p w14:paraId="4E5CD5A6" w14:textId="77777777" w:rsidR="007E3035" w:rsidRDefault="007E3035" w:rsidP="007E3035">
            <w:pPr>
              <w:pStyle w:val="TableParagraph"/>
              <w:ind w:left="0"/>
              <w:rPr>
                <w:rFonts w:ascii="Times New Roman"/>
                <w:sz w:val="20"/>
                <w:szCs w:val="20"/>
              </w:rPr>
            </w:pPr>
          </w:p>
        </w:tc>
        <w:tc>
          <w:tcPr>
            <w:tcW w:w="1197" w:type="dxa"/>
          </w:tcPr>
          <w:p w14:paraId="5A7D2422" w14:textId="77777777" w:rsidR="007E3035" w:rsidRDefault="007E3035" w:rsidP="007E3035">
            <w:pPr>
              <w:pStyle w:val="TableParagraph"/>
              <w:ind w:left="0"/>
              <w:rPr>
                <w:rFonts w:ascii="Times New Roman"/>
                <w:sz w:val="20"/>
                <w:szCs w:val="20"/>
              </w:rPr>
            </w:pPr>
          </w:p>
        </w:tc>
      </w:tr>
      <w:tr w:rsidR="007E3035" w14:paraId="01410576" w14:textId="77777777" w:rsidTr="1003E463">
        <w:trPr>
          <w:trHeight w:val="270"/>
        </w:trPr>
        <w:tc>
          <w:tcPr>
            <w:tcW w:w="1000" w:type="dxa"/>
            <w:tcBorders>
              <w:bottom w:val="nil"/>
            </w:tcBorders>
            <w:shd w:val="clear" w:color="auto" w:fill="666699"/>
          </w:tcPr>
          <w:p w14:paraId="69B5D0CD" w14:textId="77777777" w:rsidR="007E3035" w:rsidRDefault="007E3035" w:rsidP="007E3035">
            <w:pPr>
              <w:pStyle w:val="TableParagraph"/>
              <w:spacing w:line="251" w:lineRule="exact"/>
            </w:pPr>
            <w:r w:rsidRPr="5E023DEE">
              <w:rPr>
                <w:color w:val="FFFFFF" w:themeColor="background1"/>
              </w:rPr>
              <w:t>5.</w:t>
            </w:r>
          </w:p>
        </w:tc>
        <w:tc>
          <w:tcPr>
            <w:tcW w:w="1991" w:type="dxa"/>
            <w:tcBorders>
              <w:bottom w:val="nil"/>
            </w:tcBorders>
          </w:tcPr>
          <w:p w14:paraId="7F1843A7" w14:textId="77777777" w:rsidR="007E3035" w:rsidRDefault="007E3035" w:rsidP="007E3035">
            <w:pPr>
              <w:pStyle w:val="TableParagraph"/>
              <w:spacing w:line="251" w:lineRule="exact"/>
            </w:pPr>
            <w:r>
              <w:t>Failure to define the process in which direct care providers outside of an LA area can access the records of patients outside of their area could result in data being accessed inappropriately leading to a Data Protection Act Section 170 offence</w:t>
            </w:r>
          </w:p>
        </w:tc>
        <w:tc>
          <w:tcPr>
            <w:tcW w:w="3164" w:type="dxa"/>
          </w:tcPr>
          <w:p w14:paraId="60E84F2F" w14:textId="77777777" w:rsidR="007E3035" w:rsidRDefault="007E3035" w:rsidP="007E3035">
            <w:pPr>
              <w:pStyle w:val="TableParagraph"/>
              <w:spacing w:line="276" w:lineRule="auto"/>
              <w:ind w:left="108" w:right="286"/>
            </w:pPr>
            <w:r>
              <w:t>The following processes are in place</w:t>
            </w:r>
          </w:p>
          <w:p w14:paraId="4B329F1B" w14:textId="77777777" w:rsidR="007E3035" w:rsidRDefault="007E3035" w:rsidP="007E3035">
            <w:pPr>
              <w:pStyle w:val="TableParagraph"/>
              <w:numPr>
                <w:ilvl w:val="0"/>
                <w:numId w:val="9"/>
              </w:numPr>
              <w:tabs>
                <w:tab w:val="left" w:pos="468"/>
                <w:tab w:val="left" w:pos="469"/>
              </w:tabs>
              <w:spacing w:before="200"/>
              <w:ind w:right="227"/>
            </w:pPr>
            <w:r>
              <w:t>The supplier defines rigorous role-based access (RBAC)</w:t>
            </w:r>
            <w:r>
              <w:rPr>
                <w:spacing w:val="-16"/>
              </w:rPr>
              <w:t xml:space="preserve"> </w:t>
            </w:r>
            <w:r>
              <w:t xml:space="preserve">protocols to ensure access to data is limited to those authorised and </w:t>
            </w:r>
            <w:r>
              <w:rPr>
                <w:spacing w:val="-4"/>
              </w:rPr>
              <w:t xml:space="preserve">maintains </w:t>
            </w:r>
            <w:r>
              <w:t>a register of</w:t>
            </w:r>
            <w:r>
              <w:rPr>
                <w:spacing w:val="-8"/>
              </w:rPr>
              <w:t xml:space="preserve"> </w:t>
            </w:r>
            <w:r>
              <w:t>RBAC</w:t>
            </w:r>
          </w:p>
          <w:p w14:paraId="700EB143" w14:textId="77777777" w:rsidR="007E3035" w:rsidRDefault="007E3035" w:rsidP="007E3035">
            <w:pPr>
              <w:pStyle w:val="TableParagraph"/>
              <w:numPr>
                <w:ilvl w:val="0"/>
                <w:numId w:val="9"/>
              </w:numPr>
              <w:tabs>
                <w:tab w:val="left" w:pos="469"/>
                <w:tab w:val="left" w:pos="470"/>
              </w:tabs>
              <w:ind w:left="470" w:right="176"/>
            </w:pPr>
            <w:r>
              <w:t xml:space="preserve">The supplier maintains </w:t>
            </w:r>
            <w:r>
              <w:rPr>
                <w:spacing w:val="-14"/>
              </w:rPr>
              <w:t xml:space="preserve">an </w:t>
            </w:r>
            <w:r>
              <w:t>audit trail of access to data</w:t>
            </w:r>
            <w:r>
              <w:rPr>
                <w:spacing w:val="-2"/>
              </w:rPr>
              <w:t xml:space="preserve"> </w:t>
            </w:r>
            <w:r>
              <w:t>sources</w:t>
            </w:r>
          </w:p>
          <w:p w14:paraId="3F5516B6" w14:textId="4A57FCF8" w:rsidR="007E3035" w:rsidRDefault="007E3035" w:rsidP="00F21F32">
            <w:pPr>
              <w:pStyle w:val="TableParagraph"/>
              <w:numPr>
                <w:ilvl w:val="0"/>
                <w:numId w:val="9"/>
              </w:numPr>
              <w:tabs>
                <w:tab w:val="left" w:pos="468"/>
                <w:tab w:val="left" w:pos="469"/>
              </w:tabs>
              <w:ind w:right="91"/>
            </w:pPr>
            <w:r>
              <w:t>The Work Stream controls access to data</w:t>
            </w:r>
            <w:r w:rsidRPr="00EE517D">
              <w:rPr>
                <w:spacing w:val="-5"/>
              </w:rPr>
              <w:t xml:space="preserve"> </w:t>
            </w:r>
            <w:r>
              <w:t>assets</w:t>
            </w:r>
            <w:r w:rsidR="00EE517D">
              <w:t xml:space="preserve"> </w:t>
            </w:r>
            <w:r>
              <w:t>through a ‘Data Asset and Access Group’ to ensure only legitimate access is granted to individual projects (use-cases).</w:t>
            </w:r>
            <w:r w:rsidRPr="00EE517D">
              <w:rPr>
                <w:spacing w:val="55"/>
              </w:rPr>
              <w:t xml:space="preserve"> </w:t>
            </w:r>
            <w:r w:rsidRPr="00EE517D">
              <w:rPr>
                <w:spacing w:val="-4"/>
              </w:rPr>
              <w:t xml:space="preserve">This </w:t>
            </w:r>
            <w:r>
              <w:t>is linked to the RBAC process</w:t>
            </w:r>
          </w:p>
          <w:p w14:paraId="3E551E1B" w14:textId="77777777" w:rsidR="007E3035" w:rsidRDefault="007E3035" w:rsidP="007E3035">
            <w:pPr>
              <w:pStyle w:val="TableParagraph"/>
              <w:spacing w:line="252" w:lineRule="exact"/>
              <w:ind w:right="587"/>
            </w:pPr>
          </w:p>
        </w:tc>
        <w:tc>
          <w:tcPr>
            <w:tcW w:w="868" w:type="dxa"/>
            <w:tcBorders>
              <w:bottom w:val="nil"/>
            </w:tcBorders>
          </w:tcPr>
          <w:p w14:paraId="6270D16A" w14:textId="77777777" w:rsidR="007E3035" w:rsidRDefault="007E3035" w:rsidP="007E3035">
            <w:pPr>
              <w:pStyle w:val="TableParagraph"/>
              <w:spacing w:line="251" w:lineRule="exact"/>
              <w:ind w:left="6"/>
              <w:rPr>
                <w:b/>
                <w:bCs/>
              </w:rPr>
            </w:pPr>
            <w:r w:rsidRPr="5E023DEE">
              <w:rPr>
                <w:b/>
                <w:bCs/>
              </w:rPr>
              <w:t>Low</w:t>
            </w:r>
          </w:p>
        </w:tc>
        <w:tc>
          <w:tcPr>
            <w:tcW w:w="1306" w:type="dxa"/>
            <w:tcBorders>
              <w:bottom w:val="nil"/>
            </w:tcBorders>
          </w:tcPr>
          <w:p w14:paraId="1D1EC705" w14:textId="77777777" w:rsidR="007E3035" w:rsidRDefault="007E3035" w:rsidP="007E3035">
            <w:pPr>
              <w:pStyle w:val="TableParagraph"/>
              <w:spacing w:line="251" w:lineRule="exact"/>
              <w:ind w:left="109"/>
            </w:pPr>
            <w:r>
              <w:t>Reduced</w:t>
            </w:r>
          </w:p>
        </w:tc>
        <w:tc>
          <w:tcPr>
            <w:tcW w:w="1197" w:type="dxa"/>
            <w:tcBorders>
              <w:bottom w:val="nil"/>
            </w:tcBorders>
          </w:tcPr>
          <w:p w14:paraId="40C5D9CB" w14:textId="77777777" w:rsidR="007E3035" w:rsidRDefault="007E3035" w:rsidP="007E3035">
            <w:pPr>
              <w:pStyle w:val="TableParagraph"/>
              <w:spacing w:line="251" w:lineRule="exact"/>
              <w:ind w:left="386" w:right="380"/>
              <w:jc w:val="center"/>
            </w:pPr>
            <w:r>
              <w:t>Yes</w:t>
            </w:r>
          </w:p>
        </w:tc>
      </w:tr>
      <w:tr w:rsidR="007E3035" w14:paraId="7CEDD95A" w14:textId="77777777" w:rsidTr="1003E463">
        <w:trPr>
          <w:trHeight w:val="2684"/>
        </w:trPr>
        <w:tc>
          <w:tcPr>
            <w:tcW w:w="1000" w:type="dxa"/>
            <w:tcBorders>
              <w:bottom w:val="nil"/>
            </w:tcBorders>
            <w:shd w:val="clear" w:color="auto" w:fill="666699"/>
          </w:tcPr>
          <w:p w14:paraId="367B22A3" w14:textId="77777777" w:rsidR="007E3035" w:rsidRDefault="007E3035" w:rsidP="007E3035">
            <w:pPr>
              <w:pStyle w:val="TableParagraph"/>
              <w:spacing w:line="244" w:lineRule="exact"/>
            </w:pPr>
            <w:r w:rsidRPr="5E023DEE">
              <w:rPr>
                <w:color w:val="FFFFFF" w:themeColor="background1"/>
              </w:rPr>
              <w:t>6.</w:t>
            </w:r>
          </w:p>
        </w:tc>
        <w:tc>
          <w:tcPr>
            <w:tcW w:w="1991" w:type="dxa"/>
            <w:tcBorders>
              <w:bottom w:val="nil"/>
            </w:tcBorders>
          </w:tcPr>
          <w:p w14:paraId="2CEC857C" w14:textId="77777777" w:rsidR="007E3035" w:rsidRPr="004A11B1" w:rsidRDefault="007E3035" w:rsidP="007E3035">
            <w:pPr>
              <w:pStyle w:val="TableParagraph"/>
              <w:ind w:right="85"/>
            </w:pPr>
            <w:r>
              <w:t xml:space="preserve">Failure to have security processes in place to stop partners, with access to patient identifiable data, from accessing the portal from their own personal devices, this could result in </w:t>
            </w:r>
            <w:r>
              <w:lastRenderedPageBreak/>
              <w:t>a breach of each partner’s security</w:t>
            </w:r>
          </w:p>
          <w:p w14:paraId="08C9A2D1" w14:textId="77777777" w:rsidR="007E3035" w:rsidRDefault="007E3035" w:rsidP="007E3035">
            <w:pPr>
              <w:pStyle w:val="TableParagraph"/>
              <w:ind w:right="85"/>
            </w:pPr>
            <w:r>
              <w:t>obligations under Article 32 of the UK GDPR</w:t>
            </w:r>
          </w:p>
        </w:tc>
        <w:tc>
          <w:tcPr>
            <w:tcW w:w="3164" w:type="dxa"/>
            <w:vMerge w:val="restart"/>
          </w:tcPr>
          <w:p w14:paraId="3A77EB51" w14:textId="77777777" w:rsidR="007E3035" w:rsidRDefault="007E3035" w:rsidP="007E3035">
            <w:pPr>
              <w:pStyle w:val="TableParagraph"/>
              <w:spacing w:line="276" w:lineRule="auto"/>
              <w:ind w:left="108" w:right="727"/>
            </w:pPr>
            <w:r>
              <w:lastRenderedPageBreak/>
              <w:t>The following mitigating processes are in place</w:t>
            </w:r>
          </w:p>
          <w:p w14:paraId="258B4F87" w14:textId="77777777" w:rsidR="007E3035" w:rsidRDefault="007E3035" w:rsidP="007E3035">
            <w:pPr>
              <w:pStyle w:val="TableParagraph"/>
              <w:numPr>
                <w:ilvl w:val="0"/>
                <w:numId w:val="8"/>
              </w:numPr>
              <w:tabs>
                <w:tab w:val="left" w:pos="468"/>
                <w:tab w:val="left" w:pos="469"/>
              </w:tabs>
              <w:spacing w:before="192" w:line="242" w:lineRule="exact"/>
              <w:ind w:right="214"/>
            </w:pPr>
            <w:r>
              <w:t xml:space="preserve">Personal identifiable </w:t>
            </w:r>
            <w:r w:rsidRPr="008A1F7C">
              <w:rPr>
                <w:spacing w:val="-4"/>
              </w:rPr>
              <w:t xml:space="preserve">data </w:t>
            </w:r>
            <w:r>
              <w:t xml:space="preserve">can only be made available (re-identified) </w:t>
            </w:r>
            <w:r w:rsidRPr="004A11B1">
              <w:t>using the existing</w:t>
            </w:r>
            <w:r w:rsidRPr="008A1F7C">
              <w:rPr>
                <w:spacing w:val="-5"/>
              </w:rPr>
              <w:t xml:space="preserve"> </w:t>
            </w:r>
            <w:r w:rsidRPr="004A11B1">
              <w:t>and approved pseudonymised at source’ mechanism</w:t>
            </w:r>
            <w:r>
              <w:t xml:space="preserve">. Be this direct or via virtual private network (VPN) </w:t>
            </w:r>
            <w:r>
              <w:lastRenderedPageBreak/>
              <w:t xml:space="preserve">will be subject to the acceptable usage policy of the organisation that the person making access works for. </w:t>
            </w:r>
            <w:proofErr w:type="gramStart"/>
            <w:r>
              <w:t>Each individual</w:t>
            </w:r>
            <w:proofErr w:type="gramEnd"/>
            <w:r>
              <w:t xml:space="preserve"> will be subject to the policies and procedures outlined by their employer</w:t>
            </w:r>
          </w:p>
        </w:tc>
        <w:tc>
          <w:tcPr>
            <w:tcW w:w="868" w:type="dxa"/>
            <w:tcBorders>
              <w:bottom w:val="nil"/>
            </w:tcBorders>
          </w:tcPr>
          <w:p w14:paraId="6C76C45C" w14:textId="77777777" w:rsidR="007E3035" w:rsidRDefault="007E3035" w:rsidP="007E3035">
            <w:pPr>
              <w:pStyle w:val="TableParagraph"/>
              <w:spacing w:line="244" w:lineRule="exact"/>
              <w:ind w:left="6"/>
              <w:rPr>
                <w:b/>
                <w:bCs/>
              </w:rPr>
            </w:pPr>
            <w:r w:rsidRPr="5E023DEE">
              <w:rPr>
                <w:b/>
                <w:bCs/>
              </w:rPr>
              <w:lastRenderedPageBreak/>
              <w:t>Low</w:t>
            </w:r>
          </w:p>
        </w:tc>
        <w:tc>
          <w:tcPr>
            <w:tcW w:w="1306" w:type="dxa"/>
            <w:tcBorders>
              <w:bottom w:val="nil"/>
            </w:tcBorders>
          </w:tcPr>
          <w:p w14:paraId="2357E0DB" w14:textId="77777777" w:rsidR="007E3035" w:rsidRDefault="007E3035" w:rsidP="007E3035">
            <w:pPr>
              <w:pStyle w:val="TableParagraph"/>
              <w:spacing w:line="244" w:lineRule="exact"/>
              <w:ind w:left="109"/>
            </w:pPr>
            <w:r>
              <w:t>Reduced</w:t>
            </w:r>
          </w:p>
        </w:tc>
        <w:tc>
          <w:tcPr>
            <w:tcW w:w="1197" w:type="dxa"/>
            <w:tcBorders>
              <w:bottom w:val="nil"/>
            </w:tcBorders>
          </w:tcPr>
          <w:p w14:paraId="7D59E688" w14:textId="77777777" w:rsidR="007E3035" w:rsidRDefault="007E3035" w:rsidP="007E3035">
            <w:pPr>
              <w:pStyle w:val="TableParagraph"/>
              <w:spacing w:line="244" w:lineRule="exact"/>
              <w:ind w:left="386" w:right="380"/>
              <w:jc w:val="center"/>
            </w:pPr>
            <w:r>
              <w:t>Yes</w:t>
            </w:r>
          </w:p>
        </w:tc>
      </w:tr>
      <w:tr w:rsidR="007E3035" w14:paraId="02196AC0" w14:textId="77777777" w:rsidTr="1003E463">
        <w:trPr>
          <w:trHeight w:val="2887"/>
        </w:trPr>
        <w:tc>
          <w:tcPr>
            <w:tcW w:w="1000" w:type="dxa"/>
            <w:tcBorders>
              <w:top w:val="nil"/>
              <w:bottom w:val="single" w:sz="4" w:space="0" w:color="000000" w:themeColor="text1"/>
            </w:tcBorders>
            <w:shd w:val="clear" w:color="auto" w:fill="666699"/>
          </w:tcPr>
          <w:p w14:paraId="4BB84BE7" w14:textId="77777777" w:rsidR="007E3035" w:rsidRDefault="007E3035" w:rsidP="007E3035">
            <w:pPr>
              <w:rPr>
                <w:sz w:val="2"/>
                <w:szCs w:val="2"/>
              </w:rPr>
            </w:pPr>
          </w:p>
        </w:tc>
        <w:tc>
          <w:tcPr>
            <w:tcW w:w="1991" w:type="dxa"/>
            <w:tcBorders>
              <w:top w:val="nil"/>
              <w:bottom w:val="single" w:sz="4" w:space="0" w:color="000000" w:themeColor="text1"/>
            </w:tcBorders>
          </w:tcPr>
          <w:p w14:paraId="7844C0A5" w14:textId="77777777" w:rsidR="007E3035" w:rsidRDefault="007E3035" w:rsidP="007E3035">
            <w:pPr>
              <w:rPr>
                <w:sz w:val="2"/>
                <w:szCs w:val="2"/>
              </w:rPr>
            </w:pPr>
          </w:p>
        </w:tc>
        <w:tc>
          <w:tcPr>
            <w:tcW w:w="3164" w:type="dxa"/>
            <w:vMerge/>
          </w:tcPr>
          <w:p w14:paraId="009F7115" w14:textId="77777777" w:rsidR="007E3035" w:rsidRDefault="007E3035" w:rsidP="007E3035">
            <w:pPr>
              <w:pStyle w:val="TableParagraph"/>
              <w:spacing w:before="7"/>
              <w:ind w:left="468"/>
            </w:pPr>
          </w:p>
        </w:tc>
        <w:tc>
          <w:tcPr>
            <w:tcW w:w="868" w:type="dxa"/>
            <w:tcBorders>
              <w:top w:val="nil"/>
              <w:bottom w:val="single" w:sz="4" w:space="0" w:color="000000" w:themeColor="text1"/>
            </w:tcBorders>
          </w:tcPr>
          <w:p w14:paraId="7FC1DEE8" w14:textId="77777777" w:rsidR="007E3035" w:rsidRDefault="007E3035" w:rsidP="007E3035">
            <w:pPr>
              <w:rPr>
                <w:sz w:val="2"/>
                <w:szCs w:val="2"/>
              </w:rPr>
            </w:pPr>
          </w:p>
        </w:tc>
        <w:tc>
          <w:tcPr>
            <w:tcW w:w="1306" w:type="dxa"/>
            <w:tcBorders>
              <w:top w:val="nil"/>
              <w:bottom w:val="single" w:sz="4" w:space="0" w:color="000000" w:themeColor="text1"/>
            </w:tcBorders>
          </w:tcPr>
          <w:p w14:paraId="4B9177E6" w14:textId="77777777" w:rsidR="007E3035" w:rsidRDefault="007E3035" w:rsidP="007E3035">
            <w:pPr>
              <w:rPr>
                <w:sz w:val="2"/>
                <w:szCs w:val="2"/>
              </w:rPr>
            </w:pPr>
          </w:p>
        </w:tc>
        <w:tc>
          <w:tcPr>
            <w:tcW w:w="1197" w:type="dxa"/>
            <w:tcBorders>
              <w:top w:val="nil"/>
              <w:bottom w:val="single" w:sz="4" w:space="0" w:color="000000" w:themeColor="text1"/>
            </w:tcBorders>
          </w:tcPr>
          <w:p w14:paraId="26B17D1C" w14:textId="77777777" w:rsidR="007E3035" w:rsidRDefault="007E3035" w:rsidP="007E3035">
            <w:pPr>
              <w:rPr>
                <w:sz w:val="2"/>
                <w:szCs w:val="2"/>
              </w:rPr>
            </w:pPr>
          </w:p>
        </w:tc>
      </w:tr>
      <w:tr w:rsidR="007E3035" w14:paraId="6BF160D0" w14:textId="77777777" w:rsidTr="1003E463">
        <w:trPr>
          <w:trHeight w:val="8433"/>
        </w:trPr>
        <w:tc>
          <w:tcPr>
            <w:tcW w:w="1000" w:type="dxa"/>
            <w:tcBorders>
              <w:bottom w:val="single" w:sz="4" w:space="0" w:color="000000" w:themeColor="text1"/>
            </w:tcBorders>
            <w:shd w:val="clear" w:color="auto" w:fill="666699"/>
          </w:tcPr>
          <w:p w14:paraId="2420F77B" w14:textId="77777777" w:rsidR="007E3035" w:rsidRDefault="007E3035" w:rsidP="007E3035">
            <w:pPr>
              <w:pStyle w:val="TableParagraph"/>
              <w:spacing w:before="1"/>
            </w:pPr>
            <w:r w:rsidRPr="5E023DEE">
              <w:rPr>
                <w:color w:val="FFFFFF" w:themeColor="background1"/>
              </w:rPr>
              <w:lastRenderedPageBreak/>
              <w:t>7.</w:t>
            </w:r>
          </w:p>
        </w:tc>
        <w:tc>
          <w:tcPr>
            <w:tcW w:w="1991" w:type="dxa"/>
            <w:tcBorders>
              <w:bottom w:val="single" w:sz="4" w:space="0" w:color="000000" w:themeColor="text1"/>
            </w:tcBorders>
          </w:tcPr>
          <w:p w14:paraId="1FC2F837" w14:textId="77777777" w:rsidR="007E3035" w:rsidRDefault="007E3035" w:rsidP="007E3035">
            <w:pPr>
              <w:pStyle w:val="TableParagraph"/>
              <w:spacing w:before="1" w:line="276" w:lineRule="auto"/>
              <w:ind w:right="174"/>
            </w:pPr>
            <w:r>
              <w:t>Failure to have a process in place to audit access to patient identifiable data processes could result in a breach of our security obligations under Article 32.</w:t>
            </w:r>
          </w:p>
        </w:tc>
        <w:tc>
          <w:tcPr>
            <w:tcW w:w="3164" w:type="dxa"/>
            <w:tcBorders>
              <w:bottom w:val="single" w:sz="4" w:space="0" w:color="auto"/>
            </w:tcBorders>
          </w:tcPr>
          <w:p w14:paraId="15B907E3" w14:textId="77777777" w:rsidR="007E3035" w:rsidRDefault="007E3035" w:rsidP="007E3035">
            <w:pPr>
              <w:pStyle w:val="TableParagraph"/>
              <w:spacing w:before="1" w:line="276" w:lineRule="auto"/>
              <w:ind w:left="108" w:right="109"/>
            </w:pPr>
            <w:r>
              <w:t>The following mitigations are in place;</w:t>
            </w:r>
          </w:p>
          <w:p w14:paraId="767041E3" w14:textId="77777777" w:rsidR="007E3035" w:rsidRDefault="007E3035" w:rsidP="007E3035">
            <w:pPr>
              <w:pStyle w:val="TableParagraph"/>
              <w:spacing w:before="11"/>
              <w:ind w:left="0"/>
              <w:rPr>
                <w:sz w:val="18"/>
                <w:szCs w:val="18"/>
              </w:rPr>
            </w:pPr>
          </w:p>
          <w:p w14:paraId="4B9CAB08" w14:textId="77777777" w:rsidR="007E3035" w:rsidRDefault="007E3035" w:rsidP="007E3035">
            <w:pPr>
              <w:pStyle w:val="TableParagraph"/>
              <w:numPr>
                <w:ilvl w:val="0"/>
                <w:numId w:val="7"/>
              </w:numPr>
              <w:tabs>
                <w:tab w:val="left" w:pos="468"/>
                <w:tab w:val="left" w:pos="469"/>
              </w:tabs>
              <w:spacing w:line="254" w:lineRule="exact"/>
              <w:ind w:right="232"/>
            </w:pPr>
            <w:r>
              <w:t>The Azure SQL environment logs all</w:t>
            </w:r>
            <w:r>
              <w:rPr>
                <w:spacing w:val="-9"/>
              </w:rPr>
              <w:t xml:space="preserve"> </w:t>
            </w:r>
            <w:r>
              <w:rPr>
                <w:spacing w:val="-5"/>
              </w:rPr>
              <w:t>SQL</w:t>
            </w:r>
          </w:p>
          <w:p w14:paraId="545A3EA0" w14:textId="77777777" w:rsidR="007E3035" w:rsidRDefault="007E3035" w:rsidP="007E3035">
            <w:pPr>
              <w:pStyle w:val="TableParagraph"/>
              <w:ind w:left="468" w:right="183"/>
            </w:pPr>
            <w:r>
              <w:t>queries which take place against the data marts to provide an audit trial of what identifiable data has been accessed and by whom</w:t>
            </w:r>
          </w:p>
          <w:p w14:paraId="25216F78" w14:textId="77777777" w:rsidR="007E3035" w:rsidRDefault="007E3035" w:rsidP="007E3035">
            <w:pPr>
              <w:pStyle w:val="TableParagraph"/>
              <w:numPr>
                <w:ilvl w:val="0"/>
                <w:numId w:val="6"/>
              </w:numPr>
              <w:tabs>
                <w:tab w:val="left" w:pos="468"/>
                <w:tab w:val="left" w:pos="469"/>
              </w:tabs>
              <w:ind w:right="207"/>
            </w:pPr>
            <w:r>
              <w:t>Requests for re- identification of cohorts through the Web Client application are recorded separately and will be provided on a regular basis to the CIPHA</w:t>
            </w:r>
            <w:r>
              <w:rPr>
                <w:spacing w:val="-9"/>
              </w:rPr>
              <w:t xml:space="preserve"> </w:t>
            </w:r>
            <w:r>
              <w:rPr>
                <w:spacing w:val="-3"/>
              </w:rPr>
              <w:t>board</w:t>
            </w:r>
          </w:p>
          <w:p w14:paraId="0EBE254A" w14:textId="77777777" w:rsidR="007E3035" w:rsidRDefault="007E3035" w:rsidP="007E3035">
            <w:pPr>
              <w:pStyle w:val="TableParagraph"/>
              <w:numPr>
                <w:ilvl w:val="0"/>
                <w:numId w:val="6"/>
              </w:numPr>
              <w:tabs>
                <w:tab w:val="left" w:pos="468"/>
                <w:tab w:val="left" w:pos="469"/>
              </w:tabs>
              <w:ind w:right="202"/>
            </w:pPr>
            <w:r>
              <w:t xml:space="preserve">Access to the data will </w:t>
            </w:r>
            <w:r>
              <w:rPr>
                <w:spacing w:val="-6"/>
              </w:rPr>
              <w:t xml:space="preserve">be </w:t>
            </w:r>
            <w:r>
              <w:t>subject to approval from the Data Controllers. The existing change control process would approve access and grant permissions</w:t>
            </w:r>
          </w:p>
          <w:p w14:paraId="2FA9416E" w14:textId="77777777" w:rsidR="007E3035" w:rsidRDefault="007E3035" w:rsidP="007E3035">
            <w:pPr>
              <w:pStyle w:val="TableParagraph"/>
              <w:numPr>
                <w:ilvl w:val="0"/>
                <w:numId w:val="6"/>
              </w:numPr>
              <w:tabs>
                <w:tab w:val="left" w:pos="468"/>
                <w:tab w:val="left" w:pos="469"/>
              </w:tabs>
              <w:ind w:right="129"/>
            </w:pPr>
            <w:r>
              <w:t xml:space="preserve">All activity reports are available as outlined above and would be provided to assist audit. Audit process and </w:t>
            </w:r>
            <w:proofErr w:type="gramStart"/>
            <w:r>
              <w:t>timeframes</w:t>
            </w:r>
            <w:proofErr w:type="gramEnd"/>
            <w:r>
              <w:t xml:space="preserve"> will be </w:t>
            </w:r>
            <w:r>
              <w:rPr>
                <w:spacing w:val="-3"/>
              </w:rPr>
              <w:t xml:space="preserve">specific </w:t>
            </w:r>
            <w:r>
              <w:t>to each</w:t>
            </w:r>
            <w:r>
              <w:rPr>
                <w:spacing w:val="-3"/>
              </w:rPr>
              <w:t xml:space="preserve"> </w:t>
            </w:r>
            <w:r>
              <w:t>organisation</w:t>
            </w:r>
          </w:p>
          <w:p w14:paraId="0B3FDF9F" w14:textId="77777777" w:rsidR="007E3035" w:rsidRDefault="007E3035" w:rsidP="007E3035">
            <w:pPr>
              <w:pStyle w:val="TableParagraph"/>
              <w:tabs>
                <w:tab w:val="left" w:pos="468"/>
                <w:tab w:val="left" w:pos="469"/>
              </w:tabs>
              <w:ind w:right="129"/>
            </w:pPr>
          </w:p>
          <w:p w14:paraId="2C729541" w14:textId="2319FB4E" w:rsidR="007E3035" w:rsidRDefault="007E3035" w:rsidP="007E3035">
            <w:pPr>
              <w:pStyle w:val="TableParagraph"/>
              <w:tabs>
                <w:tab w:val="left" w:pos="468"/>
                <w:tab w:val="left" w:pos="469"/>
              </w:tabs>
              <w:ind w:right="129"/>
            </w:pPr>
            <w:r>
              <w:t>The Work Stream controls access to data assets through a ‘Data Asset and Access Group’ (DAAG) to ensure only legitimate access is granted to individual projects (use- cases).</w:t>
            </w:r>
          </w:p>
        </w:tc>
        <w:tc>
          <w:tcPr>
            <w:tcW w:w="868" w:type="dxa"/>
            <w:tcBorders>
              <w:bottom w:val="single" w:sz="4" w:space="0" w:color="000000" w:themeColor="text1"/>
            </w:tcBorders>
          </w:tcPr>
          <w:p w14:paraId="42D4A4D2" w14:textId="77777777" w:rsidR="007E3035" w:rsidRDefault="007E3035" w:rsidP="007E3035">
            <w:pPr>
              <w:pStyle w:val="TableParagraph"/>
              <w:spacing w:before="1"/>
              <w:ind w:left="6"/>
              <w:rPr>
                <w:b/>
                <w:bCs/>
              </w:rPr>
            </w:pPr>
            <w:r w:rsidRPr="5E023DEE">
              <w:rPr>
                <w:b/>
                <w:bCs/>
              </w:rPr>
              <w:t>Low</w:t>
            </w:r>
          </w:p>
        </w:tc>
        <w:tc>
          <w:tcPr>
            <w:tcW w:w="1306" w:type="dxa"/>
            <w:tcBorders>
              <w:bottom w:val="single" w:sz="4" w:space="0" w:color="000000" w:themeColor="text1"/>
            </w:tcBorders>
          </w:tcPr>
          <w:p w14:paraId="72C3EDB1" w14:textId="77777777" w:rsidR="007E3035" w:rsidRDefault="007E3035" w:rsidP="007E3035">
            <w:pPr>
              <w:pStyle w:val="TableParagraph"/>
              <w:spacing w:before="1"/>
              <w:ind w:left="109"/>
            </w:pPr>
            <w:r>
              <w:t>Reduced</w:t>
            </w:r>
          </w:p>
        </w:tc>
        <w:tc>
          <w:tcPr>
            <w:tcW w:w="1197" w:type="dxa"/>
            <w:tcBorders>
              <w:bottom w:val="single" w:sz="4" w:space="0" w:color="000000" w:themeColor="text1"/>
            </w:tcBorders>
          </w:tcPr>
          <w:p w14:paraId="6182A499" w14:textId="77777777" w:rsidR="007E3035" w:rsidRDefault="007E3035" w:rsidP="007E3035">
            <w:pPr>
              <w:pStyle w:val="TableParagraph"/>
              <w:spacing w:before="1"/>
              <w:ind w:left="386" w:right="380"/>
              <w:jc w:val="center"/>
            </w:pPr>
            <w:r>
              <w:t>Yes</w:t>
            </w:r>
          </w:p>
        </w:tc>
      </w:tr>
      <w:tr w:rsidR="007E3035" w14:paraId="5BD61A7F" w14:textId="77777777" w:rsidTr="1003E463">
        <w:trPr>
          <w:trHeight w:val="10338"/>
        </w:trPr>
        <w:tc>
          <w:tcPr>
            <w:tcW w:w="1000" w:type="dxa"/>
            <w:tcBorders>
              <w:right w:val="single" w:sz="4" w:space="0" w:color="auto"/>
            </w:tcBorders>
            <w:shd w:val="clear" w:color="auto" w:fill="666699"/>
          </w:tcPr>
          <w:p w14:paraId="261C0699" w14:textId="77777777" w:rsidR="007E3035" w:rsidRDefault="007E3035" w:rsidP="007E3035">
            <w:pPr>
              <w:pStyle w:val="TableParagraph"/>
            </w:pPr>
            <w:r w:rsidRPr="5E023DEE">
              <w:rPr>
                <w:color w:val="FFFFFF" w:themeColor="background1"/>
              </w:rPr>
              <w:lastRenderedPageBreak/>
              <w:t>8.</w:t>
            </w:r>
          </w:p>
        </w:tc>
        <w:tc>
          <w:tcPr>
            <w:tcW w:w="1991" w:type="dxa"/>
            <w:tcBorders>
              <w:top w:val="single" w:sz="4" w:space="0" w:color="auto"/>
              <w:left w:val="single" w:sz="4" w:space="0" w:color="auto"/>
              <w:right w:val="single" w:sz="4" w:space="0" w:color="auto"/>
            </w:tcBorders>
          </w:tcPr>
          <w:p w14:paraId="1C35D8F3" w14:textId="77777777" w:rsidR="007E3035" w:rsidRDefault="007E3035" w:rsidP="007E3035">
            <w:pPr>
              <w:pStyle w:val="TableParagraph"/>
              <w:spacing w:before="10" w:line="250" w:lineRule="exact"/>
            </w:pPr>
            <w:r>
              <w:t xml:space="preserve">Failure to ensure adequate controls are in place to ensure that de-identified data </w:t>
            </w:r>
            <w:proofErr w:type="gramStart"/>
            <w:r>
              <w:t>can’t</w:t>
            </w:r>
            <w:proofErr w:type="gramEnd"/>
            <w:r>
              <w:t xml:space="preserve"> be re-identified could result in disclosure of personal information leading to a data breach and could lead to a breach of our security obligations in relation to anonymisation / pseudonymisation processes under Article 32</w:t>
            </w:r>
          </w:p>
        </w:tc>
        <w:tc>
          <w:tcPr>
            <w:tcW w:w="3164" w:type="dxa"/>
            <w:tcBorders>
              <w:top w:val="single" w:sz="4" w:space="0" w:color="auto"/>
              <w:left w:val="single" w:sz="4" w:space="0" w:color="auto"/>
              <w:right w:val="single" w:sz="4" w:space="0" w:color="auto"/>
            </w:tcBorders>
          </w:tcPr>
          <w:p w14:paraId="58D0B30D" w14:textId="6909E965" w:rsidR="007E3035" w:rsidRPr="007E3035" w:rsidRDefault="007E3035" w:rsidP="007E3035">
            <w:pPr>
              <w:pStyle w:val="TableParagraph"/>
              <w:spacing w:line="276" w:lineRule="auto"/>
              <w:ind w:left="108" w:right="115"/>
            </w:pPr>
            <w:r>
              <w:t xml:space="preserve">Direct Care data marts hold the </w:t>
            </w:r>
            <w:r w:rsidRPr="007E3035">
              <w:t>full PID along with field level configuration for both anonymisation and legally restricted clinical coding reference data. Stored procedures query tables using filed level configuration to anonymise data at the point of extract.</w:t>
            </w:r>
          </w:p>
          <w:p w14:paraId="5971CC38" w14:textId="77777777" w:rsidR="007E3035" w:rsidRPr="007E3035" w:rsidRDefault="007E3035" w:rsidP="007E3035">
            <w:pPr>
              <w:pStyle w:val="TableParagraph"/>
              <w:ind w:left="108"/>
            </w:pPr>
            <w:r w:rsidRPr="007E3035">
              <w:t>SSIS package cross</w:t>
            </w:r>
          </w:p>
          <w:p w14:paraId="7DB459A8" w14:textId="6270D770" w:rsidR="007E3035" w:rsidRDefault="007E3035" w:rsidP="007E3035">
            <w:pPr>
              <w:pStyle w:val="TableParagraph"/>
              <w:spacing w:line="242" w:lineRule="exact"/>
              <w:ind w:left="108"/>
            </w:pPr>
            <w:r w:rsidRPr="007E3035">
              <w:t>references data with legally restricted clinical coding to further remove restricted data</w:t>
            </w:r>
            <w:r>
              <w:t>. Fully anonymised data is written to the research data mart in the same format as the direct care source. Key masking uses a customer specific SALT value + SHA2_256 hashing.</w:t>
            </w:r>
          </w:p>
          <w:p w14:paraId="0AE06FA8" w14:textId="77777777" w:rsidR="007E3035" w:rsidRDefault="007E3035" w:rsidP="007E3035">
            <w:pPr>
              <w:pStyle w:val="TableParagraph"/>
              <w:spacing w:line="242" w:lineRule="exact"/>
              <w:ind w:left="108"/>
            </w:pPr>
          </w:p>
          <w:p w14:paraId="5F28299D" w14:textId="77777777" w:rsidR="007E3035" w:rsidRDefault="007E3035" w:rsidP="007E3035">
            <w:pPr>
              <w:pStyle w:val="TableParagraph"/>
              <w:spacing w:before="213"/>
              <w:ind w:left="108"/>
              <w:rPr>
                <w:b/>
                <w:bCs/>
              </w:rPr>
            </w:pPr>
            <w:r w:rsidRPr="5E023DEE">
              <w:rPr>
                <w:b/>
                <w:bCs/>
              </w:rPr>
              <w:t>Security</w:t>
            </w:r>
          </w:p>
          <w:p w14:paraId="22D164F9" w14:textId="77777777" w:rsidR="007E3035" w:rsidRDefault="007E3035" w:rsidP="007E3035">
            <w:pPr>
              <w:pStyle w:val="TableParagraph"/>
              <w:numPr>
                <w:ilvl w:val="0"/>
                <w:numId w:val="5"/>
              </w:numPr>
              <w:tabs>
                <w:tab w:val="left" w:pos="468"/>
                <w:tab w:val="left" w:pos="469"/>
              </w:tabs>
              <w:spacing w:before="113"/>
              <w:ind w:right="127"/>
            </w:pPr>
            <w:r>
              <w:t>Separate cloud security helpdesk with one request per</w:t>
            </w:r>
            <w:r>
              <w:rPr>
                <w:spacing w:val="-3"/>
              </w:rPr>
              <w:t xml:space="preserve"> </w:t>
            </w:r>
            <w:r>
              <w:t>user</w:t>
            </w:r>
          </w:p>
          <w:p w14:paraId="561B5E60" w14:textId="77777777" w:rsidR="007E3035" w:rsidRDefault="007E3035" w:rsidP="007E3035">
            <w:pPr>
              <w:pStyle w:val="TableParagraph"/>
              <w:numPr>
                <w:ilvl w:val="0"/>
                <w:numId w:val="5"/>
              </w:numPr>
              <w:tabs>
                <w:tab w:val="left" w:pos="468"/>
                <w:tab w:val="left" w:pos="469"/>
              </w:tabs>
              <w:ind w:right="348"/>
            </w:pPr>
            <w:r>
              <w:t xml:space="preserve">IP addresses must be </w:t>
            </w:r>
            <w:proofErr w:type="gramStart"/>
            <w:r>
              <w:t>whitelisted</w:t>
            </w:r>
            <w:proofErr w:type="gramEnd"/>
            <w:r>
              <w:t xml:space="preserve"> for access </w:t>
            </w:r>
            <w:r>
              <w:rPr>
                <w:spacing w:val="-6"/>
              </w:rPr>
              <w:t xml:space="preserve">to </w:t>
            </w:r>
            <w:r>
              <w:t>data</w:t>
            </w:r>
            <w:r>
              <w:rPr>
                <w:spacing w:val="-2"/>
              </w:rPr>
              <w:t xml:space="preserve"> </w:t>
            </w:r>
            <w:r>
              <w:t>marts</w:t>
            </w:r>
          </w:p>
          <w:p w14:paraId="7300725F" w14:textId="77777777" w:rsidR="007E3035" w:rsidRDefault="007E3035" w:rsidP="007E3035">
            <w:pPr>
              <w:pStyle w:val="TableParagraph"/>
              <w:numPr>
                <w:ilvl w:val="0"/>
                <w:numId w:val="5"/>
              </w:numPr>
              <w:tabs>
                <w:tab w:val="left" w:pos="468"/>
                <w:tab w:val="left" w:pos="469"/>
              </w:tabs>
              <w:spacing w:line="235" w:lineRule="auto"/>
              <w:ind w:right="528"/>
            </w:pPr>
            <w:r>
              <w:t xml:space="preserve">Azure AD named </w:t>
            </w:r>
            <w:r>
              <w:rPr>
                <w:spacing w:val="-6"/>
              </w:rPr>
              <w:t xml:space="preserve">user </w:t>
            </w:r>
            <w:r>
              <w:t>access must be</w:t>
            </w:r>
            <w:r>
              <w:rPr>
                <w:spacing w:val="-7"/>
              </w:rPr>
              <w:t xml:space="preserve"> </w:t>
            </w:r>
            <w:r>
              <w:t>used</w:t>
            </w:r>
          </w:p>
          <w:p w14:paraId="73309D1F" w14:textId="77777777" w:rsidR="007E3035" w:rsidRDefault="007E3035" w:rsidP="007E3035">
            <w:pPr>
              <w:pStyle w:val="TableParagraph"/>
              <w:numPr>
                <w:ilvl w:val="0"/>
                <w:numId w:val="5"/>
              </w:numPr>
              <w:tabs>
                <w:tab w:val="left" w:pos="468"/>
                <w:tab w:val="left" w:pos="469"/>
              </w:tabs>
              <w:ind w:right="532"/>
            </w:pPr>
            <w:r>
              <w:t xml:space="preserve">Data access can be controlled by </w:t>
            </w:r>
            <w:r>
              <w:rPr>
                <w:spacing w:val="-6"/>
              </w:rPr>
              <w:t xml:space="preserve">mirroring </w:t>
            </w:r>
            <w:r>
              <w:t>CareCentric RBAC configuration</w:t>
            </w:r>
          </w:p>
          <w:p w14:paraId="2B089CC8" w14:textId="77777777" w:rsidR="007E3035" w:rsidRDefault="007E3035" w:rsidP="007E3035">
            <w:pPr>
              <w:pStyle w:val="TableParagraph"/>
              <w:numPr>
                <w:ilvl w:val="0"/>
                <w:numId w:val="5"/>
              </w:numPr>
              <w:tabs>
                <w:tab w:val="left" w:pos="468"/>
                <w:tab w:val="left" w:pos="469"/>
              </w:tabs>
              <w:spacing w:line="237" w:lineRule="auto"/>
              <w:ind w:right="911"/>
            </w:pPr>
            <w:r>
              <w:t xml:space="preserve">Full SQL row </w:t>
            </w:r>
            <w:r>
              <w:rPr>
                <w:spacing w:val="-6"/>
              </w:rPr>
              <w:t xml:space="preserve">level </w:t>
            </w:r>
            <w:r>
              <w:t>security</w:t>
            </w:r>
          </w:p>
          <w:p w14:paraId="04737B81" w14:textId="77777777" w:rsidR="007E3035" w:rsidRDefault="007E3035" w:rsidP="007E3035">
            <w:pPr>
              <w:pStyle w:val="TableParagraph"/>
              <w:numPr>
                <w:ilvl w:val="0"/>
                <w:numId w:val="5"/>
              </w:numPr>
              <w:tabs>
                <w:tab w:val="left" w:pos="468"/>
                <w:tab w:val="left" w:pos="469"/>
              </w:tabs>
              <w:spacing w:before="1"/>
              <w:ind w:right="171"/>
            </w:pPr>
            <w:r>
              <w:t xml:space="preserve">Unique RBAC groups </w:t>
            </w:r>
            <w:r>
              <w:rPr>
                <w:spacing w:val="-5"/>
              </w:rPr>
              <w:t xml:space="preserve">can </w:t>
            </w:r>
            <w:r>
              <w:t>be implemented within analytics solution if required</w:t>
            </w:r>
          </w:p>
          <w:p w14:paraId="5D55A4FB" w14:textId="77777777" w:rsidR="007E3035" w:rsidRDefault="007E3035" w:rsidP="007E3035">
            <w:pPr>
              <w:pStyle w:val="TableParagraph"/>
              <w:spacing w:line="242" w:lineRule="exact"/>
              <w:ind w:left="108"/>
            </w:pPr>
          </w:p>
          <w:p w14:paraId="39A715F6" w14:textId="77777777" w:rsidR="007E3035" w:rsidRDefault="007E3035" w:rsidP="007E3035">
            <w:pPr>
              <w:pStyle w:val="TableParagraph"/>
              <w:spacing w:before="10"/>
              <w:ind w:left="0"/>
              <w:rPr>
                <w:sz w:val="20"/>
                <w:szCs w:val="20"/>
              </w:rPr>
            </w:pPr>
            <w:r w:rsidRPr="5E023DEE">
              <w:rPr>
                <w:b/>
                <w:bCs/>
              </w:rPr>
              <w:t>Anonymisation</w:t>
            </w:r>
          </w:p>
          <w:p w14:paraId="5A0263F8" w14:textId="77777777" w:rsidR="007E3035" w:rsidRDefault="007E3035" w:rsidP="007E3035">
            <w:pPr>
              <w:pStyle w:val="TableParagraph"/>
              <w:numPr>
                <w:ilvl w:val="0"/>
                <w:numId w:val="4"/>
              </w:numPr>
              <w:tabs>
                <w:tab w:val="left" w:pos="468"/>
                <w:tab w:val="left" w:pos="469"/>
              </w:tabs>
              <w:spacing w:before="113"/>
              <w:ind w:right="227"/>
            </w:pPr>
            <w:r>
              <w:t xml:space="preserve">Source is the Direct </w:t>
            </w:r>
            <w:r>
              <w:rPr>
                <w:spacing w:val="-3"/>
              </w:rPr>
              <w:t xml:space="preserve">Care </w:t>
            </w:r>
            <w:r>
              <w:t>mart holding all</w:t>
            </w:r>
            <w:r>
              <w:rPr>
                <w:spacing w:val="-3"/>
              </w:rPr>
              <w:t xml:space="preserve"> </w:t>
            </w:r>
            <w:r>
              <w:t>data</w:t>
            </w:r>
          </w:p>
          <w:p w14:paraId="28C206A0" w14:textId="77777777" w:rsidR="007E3035" w:rsidRPr="00456FA8" w:rsidRDefault="007E3035" w:rsidP="007E3035">
            <w:pPr>
              <w:pStyle w:val="TableParagraph"/>
              <w:numPr>
                <w:ilvl w:val="0"/>
                <w:numId w:val="4"/>
              </w:numPr>
              <w:tabs>
                <w:tab w:val="left" w:pos="468"/>
                <w:tab w:val="left" w:pos="469"/>
              </w:tabs>
              <w:ind w:right="683"/>
            </w:pPr>
            <w:r>
              <w:t xml:space="preserve">Data is copied to </w:t>
            </w:r>
            <w:r>
              <w:rPr>
                <w:spacing w:val="-7"/>
              </w:rPr>
              <w:t xml:space="preserve">the </w:t>
            </w:r>
            <w:r w:rsidRPr="00456FA8">
              <w:t>Anonymised</w:t>
            </w:r>
            <w:r w:rsidRPr="00456FA8">
              <w:rPr>
                <w:spacing w:val="-2"/>
              </w:rPr>
              <w:t xml:space="preserve"> </w:t>
            </w:r>
            <w:r w:rsidRPr="00456FA8">
              <w:t>mart</w:t>
            </w:r>
          </w:p>
          <w:p w14:paraId="3684E052" w14:textId="501BBC11" w:rsidR="007E3035" w:rsidRDefault="007E3035" w:rsidP="007E3035">
            <w:pPr>
              <w:pStyle w:val="TableParagraph"/>
              <w:numPr>
                <w:ilvl w:val="0"/>
                <w:numId w:val="4"/>
              </w:numPr>
              <w:tabs>
                <w:tab w:val="left" w:pos="468"/>
                <w:tab w:val="left" w:pos="469"/>
              </w:tabs>
              <w:ind w:right="323"/>
            </w:pPr>
            <w:r w:rsidRPr="00456FA8">
              <w:t>Legally restricted clinical c</w:t>
            </w:r>
            <w:r w:rsidRPr="00456FA8">
              <w:rPr>
                <w:spacing w:val="-3"/>
              </w:rPr>
              <w:t>odes</w:t>
            </w:r>
            <w:r>
              <w:rPr>
                <w:spacing w:val="-3"/>
              </w:rPr>
              <w:t xml:space="preserve"> </w:t>
            </w:r>
            <w:r>
              <w:t>stripped out in</w:t>
            </w:r>
            <w:r>
              <w:rPr>
                <w:spacing w:val="-3"/>
              </w:rPr>
              <w:t xml:space="preserve"> </w:t>
            </w:r>
            <w:r>
              <w:t>flight</w:t>
            </w:r>
          </w:p>
          <w:p w14:paraId="229E8C79" w14:textId="77777777" w:rsidR="007E3035" w:rsidRDefault="007E3035" w:rsidP="007E3035">
            <w:pPr>
              <w:pStyle w:val="TableParagraph"/>
              <w:numPr>
                <w:ilvl w:val="0"/>
                <w:numId w:val="4"/>
              </w:numPr>
              <w:tabs>
                <w:tab w:val="left" w:pos="468"/>
                <w:tab w:val="left" w:pos="469"/>
              </w:tabs>
              <w:ind w:right="373"/>
            </w:pPr>
            <w:r>
              <w:lastRenderedPageBreak/>
              <w:t>Field level</w:t>
            </w:r>
            <w:r>
              <w:rPr>
                <w:spacing w:val="-17"/>
              </w:rPr>
              <w:t xml:space="preserve"> </w:t>
            </w:r>
            <w:r>
              <w:t>configuration for</w:t>
            </w:r>
            <w:r>
              <w:rPr>
                <w:spacing w:val="-2"/>
              </w:rPr>
              <w:t xml:space="preserve"> </w:t>
            </w:r>
            <w:r>
              <w:t>anonymisation</w:t>
            </w:r>
          </w:p>
          <w:p w14:paraId="377FB9E7" w14:textId="77777777" w:rsidR="007E3035" w:rsidRDefault="007E3035" w:rsidP="007E3035">
            <w:pPr>
              <w:pStyle w:val="TableParagraph"/>
              <w:numPr>
                <w:ilvl w:val="1"/>
                <w:numId w:val="4"/>
              </w:numPr>
              <w:tabs>
                <w:tab w:val="left" w:pos="1188"/>
                <w:tab w:val="left" w:pos="1189"/>
              </w:tabs>
              <w:spacing w:line="263" w:lineRule="exact"/>
              <w:ind w:hanging="361"/>
            </w:pPr>
            <w:r>
              <w:t>No</w:t>
            </w:r>
            <w:r>
              <w:rPr>
                <w:spacing w:val="-8"/>
              </w:rPr>
              <w:t xml:space="preserve"> </w:t>
            </w:r>
            <w:r>
              <w:t>change</w:t>
            </w:r>
          </w:p>
          <w:p w14:paraId="3A0B9262" w14:textId="77777777" w:rsidR="007E3035" w:rsidRPr="007B5011" w:rsidRDefault="007E3035" w:rsidP="007E3035">
            <w:pPr>
              <w:pStyle w:val="TableParagraph"/>
              <w:numPr>
                <w:ilvl w:val="1"/>
                <w:numId w:val="4"/>
              </w:numPr>
              <w:tabs>
                <w:tab w:val="left" w:pos="1188"/>
                <w:tab w:val="left" w:pos="1189"/>
              </w:tabs>
              <w:spacing w:line="263" w:lineRule="exact"/>
              <w:ind w:hanging="361"/>
            </w:pPr>
            <w:r>
              <w:t>Blank</w:t>
            </w:r>
          </w:p>
          <w:p w14:paraId="68FB8DAB" w14:textId="77777777" w:rsidR="007E3035" w:rsidRPr="007B5011" w:rsidRDefault="007E3035" w:rsidP="007E3035">
            <w:pPr>
              <w:pStyle w:val="TableParagraph"/>
              <w:numPr>
                <w:ilvl w:val="1"/>
                <w:numId w:val="4"/>
              </w:numPr>
              <w:tabs>
                <w:tab w:val="left" w:pos="1188"/>
                <w:tab w:val="left" w:pos="1189"/>
              </w:tabs>
              <w:spacing w:line="263" w:lineRule="exact"/>
              <w:ind w:hanging="361"/>
            </w:pPr>
            <w:r>
              <w:t>Truncate</w:t>
            </w:r>
          </w:p>
          <w:p w14:paraId="1576D1AF" w14:textId="77777777" w:rsidR="007E3035" w:rsidRPr="007B5011" w:rsidRDefault="007E3035" w:rsidP="007E3035">
            <w:pPr>
              <w:pStyle w:val="TableParagraph"/>
              <w:numPr>
                <w:ilvl w:val="1"/>
                <w:numId w:val="4"/>
              </w:numPr>
              <w:tabs>
                <w:tab w:val="left" w:pos="1188"/>
                <w:tab w:val="left" w:pos="1189"/>
              </w:tabs>
              <w:spacing w:line="263" w:lineRule="exact"/>
              <w:ind w:hanging="361"/>
            </w:pPr>
            <w:r>
              <w:t>Mask Dates</w:t>
            </w:r>
          </w:p>
          <w:p w14:paraId="0A56E405" w14:textId="77777777" w:rsidR="007E3035" w:rsidRDefault="007E3035" w:rsidP="007E3035">
            <w:pPr>
              <w:pStyle w:val="TableParagraph"/>
              <w:numPr>
                <w:ilvl w:val="0"/>
                <w:numId w:val="4"/>
              </w:numPr>
              <w:tabs>
                <w:tab w:val="left" w:pos="468"/>
                <w:tab w:val="left" w:pos="469"/>
              </w:tabs>
              <w:ind w:right="323"/>
            </w:pPr>
            <w:r>
              <w:t>Key fields undergo one way encryption, maintaining referential integrity</w:t>
            </w:r>
          </w:p>
          <w:p w14:paraId="42764532" w14:textId="77777777" w:rsidR="007E3035" w:rsidRDefault="007E3035" w:rsidP="007E3035">
            <w:pPr>
              <w:pStyle w:val="TableParagraph"/>
              <w:ind w:left="108"/>
            </w:pPr>
          </w:p>
          <w:p w14:paraId="4E495D8A" w14:textId="77777777" w:rsidR="007E3035" w:rsidRDefault="007E3035" w:rsidP="007E3035">
            <w:pPr>
              <w:pStyle w:val="TableParagraph"/>
              <w:ind w:left="110"/>
              <w:rPr>
                <w:b/>
                <w:bCs/>
              </w:rPr>
            </w:pPr>
            <w:r w:rsidRPr="5E023DEE">
              <w:rPr>
                <w:b/>
                <w:bCs/>
              </w:rPr>
              <w:t>Pseudonymisation</w:t>
            </w:r>
          </w:p>
          <w:p w14:paraId="6F9650D2" w14:textId="77777777" w:rsidR="007E3035" w:rsidRDefault="007E3035" w:rsidP="007E3035">
            <w:pPr>
              <w:pStyle w:val="TableParagraph"/>
              <w:spacing w:before="7"/>
              <w:ind w:left="0"/>
              <w:rPr>
                <w:sz w:val="20"/>
                <w:szCs w:val="20"/>
              </w:rPr>
            </w:pPr>
          </w:p>
          <w:p w14:paraId="74A77262" w14:textId="77777777" w:rsidR="007E3035" w:rsidRDefault="007E3035" w:rsidP="007E3035">
            <w:pPr>
              <w:pStyle w:val="TableParagraph"/>
              <w:numPr>
                <w:ilvl w:val="0"/>
                <w:numId w:val="3"/>
              </w:numPr>
              <w:tabs>
                <w:tab w:val="left" w:pos="468"/>
                <w:tab w:val="left" w:pos="469"/>
              </w:tabs>
              <w:ind w:right="227"/>
            </w:pPr>
            <w:r>
              <w:t xml:space="preserve">Source is the Direct </w:t>
            </w:r>
            <w:r>
              <w:rPr>
                <w:spacing w:val="-3"/>
              </w:rPr>
              <w:t xml:space="preserve">Care </w:t>
            </w:r>
            <w:r>
              <w:t>mart holding all</w:t>
            </w:r>
            <w:r>
              <w:rPr>
                <w:spacing w:val="-3"/>
              </w:rPr>
              <w:t xml:space="preserve"> </w:t>
            </w:r>
            <w:r>
              <w:t>data</w:t>
            </w:r>
          </w:p>
          <w:p w14:paraId="56DC2198" w14:textId="77777777" w:rsidR="007E3035" w:rsidRPr="007E3035" w:rsidRDefault="007E3035" w:rsidP="007E3035">
            <w:pPr>
              <w:pStyle w:val="TableParagraph"/>
              <w:numPr>
                <w:ilvl w:val="0"/>
                <w:numId w:val="3"/>
              </w:numPr>
              <w:tabs>
                <w:tab w:val="left" w:pos="468"/>
                <w:tab w:val="left" w:pos="469"/>
              </w:tabs>
              <w:ind w:left="470" w:right="628"/>
            </w:pPr>
            <w:r>
              <w:t xml:space="preserve">Data is copied to the </w:t>
            </w:r>
            <w:r w:rsidRPr="007E3035">
              <w:t xml:space="preserve">Pseudonymised </w:t>
            </w:r>
            <w:r w:rsidRPr="007E3035">
              <w:rPr>
                <w:spacing w:val="-8"/>
              </w:rPr>
              <w:t>mart</w:t>
            </w:r>
          </w:p>
          <w:p w14:paraId="5601B822" w14:textId="048C73B2" w:rsidR="007E3035" w:rsidRDefault="007E3035" w:rsidP="007E3035">
            <w:pPr>
              <w:pStyle w:val="TableParagraph"/>
              <w:numPr>
                <w:ilvl w:val="0"/>
                <w:numId w:val="3"/>
              </w:numPr>
              <w:tabs>
                <w:tab w:val="left" w:pos="468"/>
                <w:tab w:val="left" w:pos="469"/>
              </w:tabs>
              <w:ind w:left="470" w:right="322"/>
            </w:pPr>
            <w:r w:rsidRPr="007E3035">
              <w:t xml:space="preserve">Opted Out patients and legally restricted clinical </w:t>
            </w:r>
            <w:r w:rsidRPr="007E3035">
              <w:rPr>
                <w:spacing w:val="-3"/>
              </w:rPr>
              <w:t xml:space="preserve">codes </w:t>
            </w:r>
            <w:r w:rsidRPr="007E3035">
              <w:t>stripped</w:t>
            </w:r>
            <w:r>
              <w:t xml:space="preserve"> out in</w:t>
            </w:r>
            <w:r>
              <w:rPr>
                <w:spacing w:val="-3"/>
              </w:rPr>
              <w:t xml:space="preserve"> </w:t>
            </w:r>
            <w:r>
              <w:t>flight</w:t>
            </w:r>
          </w:p>
          <w:p w14:paraId="1B01CA1E" w14:textId="77777777" w:rsidR="007E3035" w:rsidRDefault="007E3035" w:rsidP="007E3035">
            <w:pPr>
              <w:pStyle w:val="TableParagraph"/>
              <w:numPr>
                <w:ilvl w:val="0"/>
                <w:numId w:val="3"/>
              </w:numPr>
              <w:tabs>
                <w:tab w:val="left" w:pos="468"/>
                <w:tab w:val="left" w:pos="469"/>
              </w:tabs>
              <w:ind w:left="470" w:right="373"/>
            </w:pPr>
            <w:r>
              <w:t>Field level</w:t>
            </w:r>
            <w:r>
              <w:rPr>
                <w:spacing w:val="-17"/>
              </w:rPr>
              <w:t xml:space="preserve"> </w:t>
            </w:r>
            <w:r>
              <w:t>configuration for</w:t>
            </w:r>
            <w:r>
              <w:rPr>
                <w:spacing w:val="-4"/>
              </w:rPr>
              <w:t xml:space="preserve"> </w:t>
            </w:r>
            <w:r>
              <w:t>Pseudonymisation</w:t>
            </w:r>
          </w:p>
          <w:p w14:paraId="2EB3AB9A" w14:textId="77777777" w:rsidR="007E3035" w:rsidRDefault="007E3035" w:rsidP="007E3035">
            <w:pPr>
              <w:pStyle w:val="TableParagraph"/>
              <w:numPr>
                <w:ilvl w:val="1"/>
                <w:numId w:val="3"/>
              </w:numPr>
              <w:tabs>
                <w:tab w:val="left" w:pos="1188"/>
                <w:tab w:val="left" w:pos="1189"/>
              </w:tabs>
              <w:spacing w:line="263" w:lineRule="exact"/>
              <w:ind w:hanging="361"/>
            </w:pPr>
            <w:r>
              <w:t>No</w:t>
            </w:r>
            <w:r>
              <w:rPr>
                <w:spacing w:val="-2"/>
              </w:rPr>
              <w:t xml:space="preserve"> </w:t>
            </w:r>
            <w:r>
              <w:t>change</w:t>
            </w:r>
          </w:p>
          <w:p w14:paraId="3DCB1075" w14:textId="77777777" w:rsidR="007E3035" w:rsidRDefault="007E3035" w:rsidP="007E3035">
            <w:pPr>
              <w:pStyle w:val="TableParagraph"/>
              <w:numPr>
                <w:ilvl w:val="1"/>
                <w:numId w:val="3"/>
              </w:numPr>
              <w:tabs>
                <w:tab w:val="left" w:pos="1188"/>
                <w:tab w:val="left" w:pos="1189"/>
              </w:tabs>
              <w:spacing w:line="254" w:lineRule="exact"/>
              <w:ind w:hanging="361"/>
            </w:pPr>
            <w:r>
              <w:t>Blank</w:t>
            </w:r>
          </w:p>
          <w:p w14:paraId="3243265B" w14:textId="77777777" w:rsidR="007E3035" w:rsidRDefault="007E3035" w:rsidP="007E3035">
            <w:pPr>
              <w:pStyle w:val="TableParagraph"/>
              <w:numPr>
                <w:ilvl w:val="1"/>
                <w:numId w:val="3"/>
              </w:numPr>
              <w:tabs>
                <w:tab w:val="left" w:pos="1188"/>
                <w:tab w:val="left" w:pos="1189"/>
              </w:tabs>
              <w:spacing w:line="253" w:lineRule="exact"/>
              <w:ind w:hanging="361"/>
            </w:pPr>
            <w:r>
              <w:t>Truncate</w:t>
            </w:r>
          </w:p>
          <w:p w14:paraId="55234055" w14:textId="77777777" w:rsidR="007E3035" w:rsidRDefault="007E3035" w:rsidP="007E3035">
            <w:pPr>
              <w:pStyle w:val="TableParagraph"/>
              <w:numPr>
                <w:ilvl w:val="1"/>
                <w:numId w:val="3"/>
              </w:numPr>
              <w:tabs>
                <w:tab w:val="left" w:pos="1188"/>
                <w:tab w:val="left" w:pos="1189"/>
              </w:tabs>
              <w:spacing w:line="254" w:lineRule="exact"/>
              <w:ind w:hanging="361"/>
            </w:pPr>
            <w:r>
              <w:t>Mask</w:t>
            </w:r>
            <w:r>
              <w:rPr>
                <w:spacing w:val="-2"/>
              </w:rPr>
              <w:t xml:space="preserve"> </w:t>
            </w:r>
            <w:r>
              <w:t>Dates</w:t>
            </w:r>
          </w:p>
          <w:p w14:paraId="4467DD76" w14:textId="77777777" w:rsidR="007E3035" w:rsidRDefault="007E3035" w:rsidP="007E3035">
            <w:pPr>
              <w:pStyle w:val="TableParagraph"/>
              <w:numPr>
                <w:ilvl w:val="0"/>
                <w:numId w:val="3"/>
              </w:numPr>
              <w:tabs>
                <w:tab w:val="left" w:pos="468"/>
                <w:tab w:val="left" w:pos="469"/>
              </w:tabs>
              <w:spacing w:line="235" w:lineRule="auto"/>
              <w:ind w:right="255"/>
            </w:pPr>
            <w:r>
              <w:t xml:space="preserve">Tokenised IDs Can be </w:t>
            </w:r>
            <w:r>
              <w:rPr>
                <w:spacing w:val="-9"/>
              </w:rPr>
              <w:t xml:space="preserve">re </w:t>
            </w:r>
            <w:r>
              <w:t>identified</w:t>
            </w:r>
          </w:p>
          <w:p w14:paraId="5FA7D6E0" w14:textId="77777777" w:rsidR="007E3035" w:rsidRDefault="007E3035" w:rsidP="007E3035">
            <w:pPr>
              <w:pStyle w:val="TableParagraph"/>
              <w:numPr>
                <w:ilvl w:val="1"/>
                <w:numId w:val="3"/>
              </w:numPr>
              <w:tabs>
                <w:tab w:val="left" w:pos="1188"/>
                <w:tab w:val="left" w:pos="1189"/>
              </w:tabs>
              <w:spacing w:line="228" w:lineRule="auto"/>
              <w:ind w:right="386"/>
            </w:pPr>
            <w:r>
              <w:t xml:space="preserve">National DE ID </w:t>
            </w:r>
            <w:r>
              <w:rPr>
                <w:spacing w:val="-14"/>
              </w:rPr>
              <w:t xml:space="preserve">/ </w:t>
            </w:r>
            <w:r>
              <w:t>RE ID or encrypted local values</w:t>
            </w:r>
          </w:p>
          <w:p w14:paraId="44EB3581" w14:textId="77777777" w:rsidR="007E3035" w:rsidRDefault="007E3035" w:rsidP="007E3035">
            <w:pPr>
              <w:pStyle w:val="TableParagraph"/>
              <w:numPr>
                <w:ilvl w:val="1"/>
                <w:numId w:val="3"/>
              </w:numPr>
              <w:tabs>
                <w:tab w:val="left" w:pos="1188"/>
                <w:tab w:val="left" w:pos="1189"/>
              </w:tabs>
              <w:spacing w:before="8" w:line="223" w:lineRule="auto"/>
              <w:ind w:right="128"/>
            </w:pPr>
            <w:r>
              <w:t xml:space="preserve">Secured data </w:t>
            </w:r>
            <w:r>
              <w:rPr>
                <w:spacing w:val="-6"/>
              </w:rPr>
              <w:t xml:space="preserve">table </w:t>
            </w:r>
            <w:r>
              <w:t>which stores mapping</w:t>
            </w:r>
          </w:p>
          <w:p w14:paraId="0E705F72" w14:textId="77777777" w:rsidR="007E3035" w:rsidRDefault="007E3035" w:rsidP="007E3035">
            <w:pPr>
              <w:pStyle w:val="TableParagraph"/>
              <w:numPr>
                <w:ilvl w:val="1"/>
                <w:numId w:val="3"/>
              </w:numPr>
              <w:tabs>
                <w:tab w:val="left" w:pos="1188"/>
                <w:tab w:val="left" w:pos="1189"/>
              </w:tabs>
              <w:spacing w:before="24" w:line="206" w:lineRule="auto"/>
              <w:ind w:right="362"/>
            </w:pPr>
            <w:r>
              <w:t xml:space="preserve">User interface </w:t>
            </w:r>
            <w:r>
              <w:rPr>
                <w:spacing w:val="-14"/>
              </w:rPr>
              <w:t xml:space="preserve">to </w:t>
            </w:r>
            <w:r>
              <w:t>reidentify</w:t>
            </w:r>
          </w:p>
          <w:p w14:paraId="080A5A21" w14:textId="77777777" w:rsidR="007E3035" w:rsidRDefault="007E3035" w:rsidP="007E3035">
            <w:pPr>
              <w:pStyle w:val="TableParagraph"/>
              <w:numPr>
                <w:ilvl w:val="0"/>
                <w:numId w:val="3"/>
              </w:numPr>
              <w:tabs>
                <w:tab w:val="left" w:pos="468"/>
                <w:tab w:val="left" w:pos="469"/>
              </w:tabs>
              <w:spacing w:before="8"/>
              <w:ind w:right="394"/>
            </w:pPr>
            <w:r>
              <w:t xml:space="preserve">Key fields undergo </w:t>
            </w:r>
            <w:r>
              <w:rPr>
                <w:spacing w:val="-6"/>
              </w:rPr>
              <w:t xml:space="preserve">two- </w:t>
            </w:r>
            <w:r>
              <w:t>way encryption, maintaining referential integrity</w:t>
            </w:r>
          </w:p>
          <w:p w14:paraId="103062EE" w14:textId="77777777" w:rsidR="007E3035" w:rsidRDefault="007E3035" w:rsidP="007E3035">
            <w:pPr>
              <w:pStyle w:val="TableParagraph"/>
              <w:spacing w:line="242" w:lineRule="exact"/>
              <w:ind w:left="108"/>
            </w:pPr>
          </w:p>
          <w:p w14:paraId="2B500E1E" w14:textId="77777777" w:rsidR="007E3035" w:rsidRDefault="007E3035" w:rsidP="007E3035">
            <w:pPr>
              <w:pStyle w:val="TableParagraph"/>
              <w:spacing w:line="242" w:lineRule="exact"/>
              <w:ind w:left="108"/>
            </w:pPr>
            <w:r>
              <w:t>A white box penetration test has been completed with a Black box full test scheduled for 2020.</w:t>
            </w:r>
          </w:p>
          <w:p w14:paraId="393A5D94" w14:textId="77777777" w:rsidR="007E3035" w:rsidRDefault="007E3035" w:rsidP="007E3035">
            <w:pPr>
              <w:pStyle w:val="TableParagraph"/>
              <w:spacing w:before="9" w:line="250" w:lineRule="exact"/>
              <w:ind w:left="108"/>
            </w:pPr>
          </w:p>
        </w:tc>
        <w:tc>
          <w:tcPr>
            <w:tcW w:w="868" w:type="dxa"/>
            <w:tcBorders>
              <w:top w:val="single" w:sz="4" w:space="0" w:color="auto"/>
              <w:left w:val="single" w:sz="4" w:space="0" w:color="auto"/>
              <w:right w:val="single" w:sz="4" w:space="0" w:color="auto"/>
            </w:tcBorders>
          </w:tcPr>
          <w:p w14:paraId="0F24D7F3" w14:textId="77777777" w:rsidR="007E3035" w:rsidRDefault="007E3035" w:rsidP="007E3035">
            <w:pPr>
              <w:pStyle w:val="TableParagraph"/>
              <w:ind w:left="6"/>
              <w:rPr>
                <w:b/>
                <w:bCs/>
              </w:rPr>
            </w:pPr>
            <w:r w:rsidRPr="5E023DEE">
              <w:rPr>
                <w:b/>
                <w:bCs/>
              </w:rPr>
              <w:lastRenderedPageBreak/>
              <w:t>Low</w:t>
            </w:r>
          </w:p>
        </w:tc>
        <w:tc>
          <w:tcPr>
            <w:tcW w:w="1306" w:type="dxa"/>
            <w:tcBorders>
              <w:top w:val="single" w:sz="4" w:space="0" w:color="auto"/>
              <w:left w:val="single" w:sz="4" w:space="0" w:color="auto"/>
              <w:right w:val="single" w:sz="4" w:space="0" w:color="auto"/>
            </w:tcBorders>
          </w:tcPr>
          <w:p w14:paraId="137D4F4F" w14:textId="77777777" w:rsidR="007E3035" w:rsidRDefault="007E3035" w:rsidP="007E3035">
            <w:pPr>
              <w:pStyle w:val="TableParagraph"/>
              <w:ind w:left="109"/>
            </w:pPr>
            <w:r>
              <w:t>Reduced</w:t>
            </w:r>
          </w:p>
        </w:tc>
        <w:tc>
          <w:tcPr>
            <w:tcW w:w="1197" w:type="dxa"/>
            <w:tcBorders>
              <w:top w:val="single" w:sz="4" w:space="0" w:color="auto"/>
              <w:left w:val="single" w:sz="4" w:space="0" w:color="auto"/>
              <w:right w:val="single" w:sz="4" w:space="0" w:color="auto"/>
            </w:tcBorders>
          </w:tcPr>
          <w:p w14:paraId="49584EDC" w14:textId="77777777" w:rsidR="007E3035" w:rsidRDefault="007E3035" w:rsidP="007E3035">
            <w:pPr>
              <w:pStyle w:val="TableParagraph"/>
              <w:ind w:left="386" w:right="380"/>
              <w:jc w:val="center"/>
            </w:pPr>
            <w:r>
              <w:t>Yes</w:t>
            </w:r>
          </w:p>
        </w:tc>
      </w:tr>
    </w:tbl>
    <w:p w14:paraId="3FC36C67" w14:textId="77777777" w:rsidR="005C3B86" w:rsidRDefault="005C3B86">
      <w:pPr>
        <w:rPr>
          <w:sz w:val="2"/>
          <w:szCs w:val="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0"/>
        <w:gridCol w:w="1991"/>
        <w:gridCol w:w="3164"/>
        <w:gridCol w:w="868"/>
        <w:gridCol w:w="1306"/>
        <w:gridCol w:w="1197"/>
      </w:tblGrid>
      <w:tr w:rsidR="005C3B86" w14:paraId="54F426BE" w14:textId="77777777" w:rsidTr="5E023DEE">
        <w:trPr>
          <w:trHeight w:val="1744"/>
        </w:trPr>
        <w:tc>
          <w:tcPr>
            <w:tcW w:w="1000" w:type="dxa"/>
            <w:shd w:val="clear" w:color="auto" w:fill="666699"/>
          </w:tcPr>
          <w:p w14:paraId="47228555" w14:textId="77777777" w:rsidR="005C3B86" w:rsidRDefault="6027009F">
            <w:pPr>
              <w:pStyle w:val="TableParagraph"/>
            </w:pPr>
            <w:r w:rsidRPr="5E023DEE">
              <w:rPr>
                <w:color w:val="FFFFFF" w:themeColor="background1"/>
              </w:rPr>
              <w:lastRenderedPageBreak/>
              <w:t>9.</w:t>
            </w:r>
          </w:p>
        </w:tc>
        <w:tc>
          <w:tcPr>
            <w:tcW w:w="1991" w:type="dxa"/>
          </w:tcPr>
          <w:p w14:paraId="1261E686" w14:textId="77777777" w:rsidR="00080BFE" w:rsidRDefault="3A7DFF95" w:rsidP="00080BFE">
            <w:pPr>
              <w:pStyle w:val="TableParagraph"/>
              <w:ind w:right="183"/>
            </w:pPr>
            <w:r>
              <w:t xml:space="preserve">Failure to have a process in place to verify, audit and </w:t>
            </w:r>
            <w:proofErr w:type="gramStart"/>
            <w:r>
              <w:t>test</w:t>
            </w:r>
            <w:proofErr w:type="gramEnd"/>
            <w:r>
              <w:t xml:space="preserve"> the merging of data from multiple data sources to ensure that data is matched correctly to ensure that a data</w:t>
            </w:r>
          </w:p>
          <w:p w14:paraId="50D55196" w14:textId="77777777" w:rsidR="005C3B86" w:rsidRDefault="3A7DFF95" w:rsidP="00080BFE">
            <w:pPr>
              <w:pStyle w:val="TableParagraph"/>
              <w:spacing w:line="249" w:lineRule="exact"/>
            </w:pPr>
            <w:r>
              <w:t>breach does not occur</w:t>
            </w:r>
          </w:p>
        </w:tc>
        <w:tc>
          <w:tcPr>
            <w:tcW w:w="3164" w:type="dxa"/>
          </w:tcPr>
          <w:p w14:paraId="22A7B618" w14:textId="77777777" w:rsidR="005C3B86" w:rsidRDefault="6027009F">
            <w:pPr>
              <w:pStyle w:val="TableParagraph"/>
              <w:spacing w:line="276" w:lineRule="auto"/>
              <w:ind w:left="108" w:right="127"/>
            </w:pPr>
            <w:r>
              <w:t xml:space="preserve">Graphnet merges data into its longitudinal patient record based on the patient NHS Number, </w:t>
            </w:r>
            <w:proofErr w:type="gramStart"/>
            <w:r>
              <w:t>name</w:t>
            </w:r>
            <w:proofErr w:type="gramEnd"/>
            <w:r>
              <w:t xml:space="preserve"> and date of birth.</w:t>
            </w:r>
          </w:p>
        </w:tc>
        <w:tc>
          <w:tcPr>
            <w:tcW w:w="868" w:type="dxa"/>
          </w:tcPr>
          <w:p w14:paraId="17017EF4" w14:textId="77777777" w:rsidR="005C3B86" w:rsidRDefault="6027009F" w:rsidP="5E023DEE">
            <w:pPr>
              <w:pStyle w:val="TableParagraph"/>
              <w:ind w:left="6"/>
              <w:rPr>
                <w:b/>
                <w:bCs/>
              </w:rPr>
            </w:pPr>
            <w:r w:rsidRPr="5E023DEE">
              <w:rPr>
                <w:b/>
                <w:bCs/>
              </w:rPr>
              <w:t>Low</w:t>
            </w:r>
          </w:p>
        </w:tc>
        <w:tc>
          <w:tcPr>
            <w:tcW w:w="1306" w:type="dxa"/>
          </w:tcPr>
          <w:p w14:paraId="2F700E04" w14:textId="77777777" w:rsidR="005C3B86" w:rsidRDefault="6027009F">
            <w:pPr>
              <w:pStyle w:val="TableParagraph"/>
              <w:ind w:left="109"/>
            </w:pPr>
            <w:r>
              <w:t>Reduced</w:t>
            </w:r>
          </w:p>
        </w:tc>
        <w:tc>
          <w:tcPr>
            <w:tcW w:w="1197" w:type="dxa"/>
          </w:tcPr>
          <w:p w14:paraId="78D66BD8" w14:textId="77777777" w:rsidR="005C3B86" w:rsidRDefault="6027009F">
            <w:pPr>
              <w:pStyle w:val="TableParagraph"/>
              <w:ind w:left="386" w:right="380"/>
              <w:jc w:val="center"/>
            </w:pPr>
            <w:r>
              <w:t>Yes</w:t>
            </w:r>
          </w:p>
        </w:tc>
      </w:tr>
      <w:tr w:rsidR="005C3B86" w14:paraId="63F5048D" w14:textId="77777777" w:rsidTr="5E023DEE">
        <w:trPr>
          <w:trHeight w:val="4760"/>
        </w:trPr>
        <w:tc>
          <w:tcPr>
            <w:tcW w:w="1000" w:type="dxa"/>
            <w:shd w:val="clear" w:color="auto" w:fill="666699"/>
          </w:tcPr>
          <w:p w14:paraId="357F28CE" w14:textId="77777777" w:rsidR="005C3B86" w:rsidRDefault="005C3B86" w:rsidP="5E023DEE">
            <w:pPr>
              <w:pStyle w:val="TableParagraph"/>
              <w:ind w:left="0"/>
              <w:rPr>
                <w:rFonts w:ascii="Times New Roman"/>
                <w:sz w:val="20"/>
                <w:szCs w:val="20"/>
              </w:rPr>
            </w:pPr>
          </w:p>
        </w:tc>
        <w:tc>
          <w:tcPr>
            <w:tcW w:w="1991" w:type="dxa"/>
          </w:tcPr>
          <w:p w14:paraId="6A4D423F" w14:textId="77777777" w:rsidR="005C3B86" w:rsidRDefault="005C3B86">
            <w:pPr>
              <w:pStyle w:val="TableParagraph"/>
              <w:spacing w:before="1" w:line="276" w:lineRule="auto"/>
              <w:ind w:right="101"/>
            </w:pPr>
          </w:p>
        </w:tc>
        <w:tc>
          <w:tcPr>
            <w:tcW w:w="3164" w:type="dxa"/>
          </w:tcPr>
          <w:p w14:paraId="30F35BCE" w14:textId="77777777" w:rsidR="005C3B86" w:rsidRDefault="6027009F">
            <w:pPr>
              <w:pStyle w:val="TableParagraph"/>
              <w:spacing w:before="1" w:line="276" w:lineRule="auto"/>
              <w:ind w:left="108" w:right="115"/>
            </w:pPr>
            <w:r>
              <w:t>Where the NHS number is a verified number, we would match on this. If this is not the case, we use the three items described above.</w:t>
            </w:r>
          </w:p>
          <w:p w14:paraId="0315BD6A" w14:textId="77777777" w:rsidR="005C3B86" w:rsidRDefault="6027009F">
            <w:pPr>
              <w:pStyle w:val="TableParagraph"/>
              <w:spacing w:before="196" w:line="276" w:lineRule="auto"/>
              <w:ind w:left="108" w:right="147"/>
            </w:pPr>
            <w:r>
              <w:t xml:space="preserve">Reports are available that outline the match success and Graphnet have performed audits for clients </w:t>
            </w:r>
            <w:r>
              <w:rPr>
                <w:spacing w:val="-7"/>
              </w:rPr>
              <w:t xml:space="preserve">to </w:t>
            </w:r>
            <w:r>
              <w:t xml:space="preserve">ensure data integrity. The tools available to client are designed to support the ongoing data quality process which is the responsibility of each </w:t>
            </w:r>
            <w:r w:rsidR="041F61CD">
              <w:t>Data</w:t>
            </w:r>
            <w:r w:rsidR="041F61CD">
              <w:rPr>
                <w:spacing w:val="-2"/>
              </w:rPr>
              <w:t xml:space="preserve"> </w:t>
            </w:r>
            <w:r w:rsidR="041F61CD">
              <w:t>Controller</w:t>
            </w:r>
            <w:r>
              <w:t>.</w:t>
            </w:r>
          </w:p>
        </w:tc>
        <w:tc>
          <w:tcPr>
            <w:tcW w:w="868" w:type="dxa"/>
          </w:tcPr>
          <w:p w14:paraId="74103B3C" w14:textId="77777777" w:rsidR="005C3B86" w:rsidRDefault="005C3B86" w:rsidP="5E023DEE">
            <w:pPr>
              <w:pStyle w:val="TableParagraph"/>
              <w:ind w:left="0"/>
              <w:rPr>
                <w:rFonts w:ascii="Times New Roman"/>
                <w:sz w:val="20"/>
                <w:szCs w:val="20"/>
              </w:rPr>
            </w:pPr>
          </w:p>
        </w:tc>
        <w:tc>
          <w:tcPr>
            <w:tcW w:w="1306" w:type="dxa"/>
          </w:tcPr>
          <w:p w14:paraId="2DBD61B0" w14:textId="77777777" w:rsidR="005C3B86" w:rsidRDefault="005C3B86" w:rsidP="5E023DEE">
            <w:pPr>
              <w:pStyle w:val="TableParagraph"/>
              <w:ind w:left="0"/>
              <w:rPr>
                <w:rFonts w:ascii="Times New Roman"/>
                <w:sz w:val="20"/>
                <w:szCs w:val="20"/>
              </w:rPr>
            </w:pPr>
          </w:p>
        </w:tc>
        <w:tc>
          <w:tcPr>
            <w:tcW w:w="1197" w:type="dxa"/>
          </w:tcPr>
          <w:p w14:paraId="55597547" w14:textId="77777777" w:rsidR="005C3B86" w:rsidRDefault="005C3B86" w:rsidP="5E023DEE">
            <w:pPr>
              <w:pStyle w:val="TableParagraph"/>
              <w:ind w:left="0"/>
              <w:rPr>
                <w:rFonts w:ascii="Times New Roman"/>
                <w:sz w:val="20"/>
                <w:szCs w:val="20"/>
              </w:rPr>
            </w:pPr>
          </w:p>
        </w:tc>
      </w:tr>
      <w:tr w:rsidR="005C3B86" w14:paraId="0138F357" w14:textId="77777777" w:rsidTr="5E023DEE">
        <w:trPr>
          <w:trHeight w:val="7001"/>
        </w:trPr>
        <w:tc>
          <w:tcPr>
            <w:tcW w:w="1000" w:type="dxa"/>
            <w:shd w:val="clear" w:color="auto" w:fill="666699"/>
          </w:tcPr>
          <w:p w14:paraId="49BC744E" w14:textId="77777777" w:rsidR="005C3B86" w:rsidRDefault="6027009F">
            <w:pPr>
              <w:pStyle w:val="TableParagraph"/>
            </w:pPr>
            <w:r w:rsidRPr="5E023DEE">
              <w:rPr>
                <w:color w:val="FFFFFF" w:themeColor="background1"/>
              </w:rPr>
              <w:lastRenderedPageBreak/>
              <w:t>10.</w:t>
            </w:r>
          </w:p>
        </w:tc>
        <w:tc>
          <w:tcPr>
            <w:tcW w:w="1991" w:type="dxa"/>
          </w:tcPr>
          <w:p w14:paraId="5DC6C16E" w14:textId="77777777" w:rsidR="005C3B86" w:rsidRDefault="3A7DFF95" w:rsidP="00080BFE">
            <w:pPr>
              <w:pStyle w:val="TableParagraph"/>
              <w:ind w:right="182"/>
            </w:pPr>
            <w:r>
              <w:t>Failure to provide / develop a process / technical solution to facilitate clients opting out of their data being shared could lead to a breach of the Common Law Duty of Confidentiality, Data Protection Act and Human Rights Act</w:t>
            </w:r>
          </w:p>
        </w:tc>
        <w:tc>
          <w:tcPr>
            <w:tcW w:w="3164" w:type="dxa"/>
          </w:tcPr>
          <w:p w14:paraId="2CF784C9" w14:textId="77777777" w:rsidR="005C3B86" w:rsidRDefault="6027009F">
            <w:pPr>
              <w:pStyle w:val="TableParagraph"/>
              <w:spacing w:before="1" w:line="276" w:lineRule="auto"/>
              <w:ind w:left="108" w:right="151"/>
            </w:pPr>
            <w:r>
              <w:t>Type 1 opt</w:t>
            </w:r>
            <w:r w:rsidR="37DF868F">
              <w:t>-</w:t>
            </w:r>
            <w:r>
              <w:t>out</w:t>
            </w:r>
            <w:r w:rsidR="4DE71A19">
              <w:t>s</w:t>
            </w:r>
            <w:r>
              <w:t xml:space="preserve"> (those who do not want their information shared outside of General Practice for purposes other than direct care) will be upheld. This means that data for people who have objected to sharing their data will not flow from the GP record into the Graphnet solution.</w:t>
            </w:r>
          </w:p>
          <w:p w14:paraId="2EADD51C" w14:textId="77777777" w:rsidR="005C3B86" w:rsidRDefault="6027009F">
            <w:pPr>
              <w:pStyle w:val="TableParagraph"/>
              <w:spacing w:before="199" w:line="276" w:lineRule="auto"/>
              <w:ind w:left="108" w:right="164"/>
            </w:pPr>
            <w:r>
              <w:t>Once the national solution for opt out is live with NHSD, these patients will automatically be removed from the datamart.</w:t>
            </w:r>
          </w:p>
          <w:p w14:paraId="5DD54E97" w14:textId="77777777" w:rsidR="005C3B86" w:rsidRDefault="6027009F">
            <w:pPr>
              <w:pStyle w:val="TableParagraph"/>
              <w:spacing w:before="201" w:line="276" w:lineRule="auto"/>
              <w:ind w:left="108" w:right="127"/>
            </w:pPr>
            <w:r>
              <w:t>This removal includes all data sources. The ability to opt out for direct patient care would only be instigated subject to a successful application by the data subject under Article 21 of</w:t>
            </w:r>
            <w:r w:rsidR="2B4C2703">
              <w:t xml:space="preserve"> UK</w:t>
            </w:r>
            <w:r>
              <w:t xml:space="preserve"> GDPR.</w:t>
            </w:r>
          </w:p>
        </w:tc>
        <w:tc>
          <w:tcPr>
            <w:tcW w:w="868" w:type="dxa"/>
          </w:tcPr>
          <w:p w14:paraId="5B34D244" w14:textId="77777777" w:rsidR="005C3B86" w:rsidRDefault="6027009F" w:rsidP="5E023DEE">
            <w:pPr>
              <w:pStyle w:val="TableParagraph"/>
              <w:ind w:left="6"/>
              <w:rPr>
                <w:b/>
                <w:bCs/>
              </w:rPr>
            </w:pPr>
            <w:r w:rsidRPr="5E023DEE">
              <w:rPr>
                <w:b/>
                <w:bCs/>
              </w:rPr>
              <w:t>Low</w:t>
            </w:r>
          </w:p>
        </w:tc>
        <w:tc>
          <w:tcPr>
            <w:tcW w:w="1306" w:type="dxa"/>
          </w:tcPr>
          <w:p w14:paraId="14736B9F" w14:textId="77777777" w:rsidR="005C3B86" w:rsidRDefault="6027009F">
            <w:pPr>
              <w:pStyle w:val="TableParagraph"/>
              <w:ind w:left="109"/>
            </w:pPr>
            <w:r>
              <w:t>Eliminated</w:t>
            </w:r>
          </w:p>
        </w:tc>
        <w:tc>
          <w:tcPr>
            <w:tcW w:w="1197" w:type="dxa"/>
          </w:tcPr>
          <w:p w14:paraId="2AF48256" w14:textId="77777777" w:rsidR="005C3B86" w:rsidRDefault="6027009F">
            <w:pPr>
              <w:pStyle w:val="TableParagraph"/>
              <w:ind w:left="386" w:right="380"/>
              <w:jc w:val="center"/>
            </w:pPr>
            <w:r>
              <w:t>Yes</w:t>
            </w:r>
          </w:p>
        </w:tc>
      </w:tr>
      <w:tr w:rsidR="005C3B86" w14:paraId="394C7105" w14:textId="77777777" w:rsidTr="5E023DEE">
        <w:trPr>
          <w:trHeight w:val="7778"/>
        </w:trPr>
        <w:tc>
          <w:tcPr>
            <w:tcW w:w="1000" w:type="dxa"/>
            <w:shd w:val="clear" w:color="auto" w:fill="666699"/>
          </w:tcPr>
          <w:p w14:paraId="00DBF8C5" w14:textId="77777777" w:rsidR="005C3B86" w:rsidRDefault="6027009F">
            <w:pPr>
              <w:pStyle w:val="TableParagraph"/>
              <w:spacing w:line="248" w:lineRule="exact"/>
            </w:pPr>
            <w:r w:rsidRPr="5E023DEE">
              <w:rPr>
                <w:color w:val="FFFFFF" w:themeColor="background1"/>
              </w:rPr>
              <w:lastRenderedPageBreak/>
              <w:t>11.</w:t>
            </w:r>
          </w:p>
        </w:tc>
        <w:tc>
          <w:tcPr>
            <w:tcW w:w="1991" w:type="dxa"/>
          </w:tcPr>
          <w:p w14:paraId="11E35ED5" w14:textId="77777777" w:rsidR="005C3B86" w:rsidRDefault="3A7DFF95">
            <w:pPr>
              <w:pStyle w:val="TableParagraph"/>
              <w:spacing w:before="1" w:line="276" w:lineRule="auto"/>
              <w:ind w:right="162"/>
            </w:pPr>
            <w:r>
              <w:t>Failure to ensure that a process is in place</w:t>
            </w:r>
            <w:r>
              <w:rPr>
                <w:spacing w:val="-16"/>
              </w:rPr>
              <w:t xml:space="preserve"> </w:t>
            </w:r>
            <w:r>
              <w:t>to remove a client’s data when the partner</w:t>
            </w:r>
            <w:r>
              <w:rPr>
                <w:spacing w:val="-19"/>
              </w:rPr>
              <w:t xml:space="preserve"> </w:t>
            </w:r>
            <w:r>
              <w:t>has closed the record on their systems could result in data being retained</w:t>
            </w:r>
            <w:r>
              <w:rPr>
                <w:spacing w:val="-13"/>
              </w:rPr>
              <w:t xml:space="preserve"> </w:t>
            </w:r>
            <w:r>
              <w:t>inappropriately</w:t>
            </w:r>
          </w:p>
        </w:tc>
        <w:tc>
          <w:tcPr>
            <w:tcW w:w="3164" w:type="dxa"/>
          </w:tcPr>
          <w:p w14:paraId="5AB9D85F" w14:textId="3E974E15" w:rsidR="008B2DC7" w:rsidRPr="004A11B1" w:rsidRDefault="6027009F" w:rsidP="5E023DEE">
            <w:pPr>
              <w:pStyle w:val="TableParagraph"/>
              <w:spacing w:line="252" w:lineRule="exact"/>
              <w:ind w:left="110"/>
              <w:rPr>
                <w:b/>
                <w:bCs/>
              </w:rPr>
            </w:pPr>
            <w:r>
              <w:t xml:space="preserve">The </w:t>
            </w:r>
            <w:r w:rsidR="1FAE5751" w:rsidRPr="5E023DEE">
              <w:rPr>
                <w:b/>
                <w:bCs/>
              </w:rPr>
              <w:t>NHS Records Management Code of Practice 202</w:t>
            </w:r>
            <w:r w:rsidR="001B6D99">
              <w:rPr>
                <w:b/>
                <w:bCs/>
              </w:rPr>
              <w:t>1</w:t>
            </w:r>
          </w:p>
          <w:p w14:paraId="26AE8E8A" w14:textId="77777777" w:rsidR="005C3B86" w:rsidRPr="008B2DC7" w:rsidRDefault="1FAE5751" w:rsidP="5E023DEE">
            <w:pPr>
              <w:pStyle w:val="TableParagraph"/>
              <w:spacing w:line="252" w:lineRule="exact"/>
              <w:ind w:left="110"/>
              <w:rPr>
                <w:b/>
                <w:bCs/>
              </w:rPr>
            </w:pPr>
            <w:r w:rsidRPr="5E023DEE">
              <w:rPr>
                <w:b/>
                <w:bCs/>
              </w:rPr>
              <w:t>A guide to the management of health and care record</w:t>
            </w:r>
            <w:r>
              <w:t xml:space="preserve"> </w:t>
            </w:r>
            <w:r w:rsidR="6027009F">
              <w:t xml:space="preserve">sets out what people working with or in NHS organisations in England need to do to manage records correctly. </w:t>
            </w:r>
            <w:proofErr w:type="gramStart"/>
            <w:r w:rsidR="6027009F">
              <w:t>It's</w:t>
            </w:r>
            <w:proofErr w:type="gramEnd"/>
            <w:r w:rsidR="6027009F">
              <w:t xml:space="preserve"> based on current legal requirements and professional best practice.</w:t>
            </w:r>
          </w:p>
          <w:p w14:paraId="2A9904A6" w14:textId="77777777" w:rsidR="00B96540" w:rsidRPr="00B96540" w:rsidRDefault="00B96540">
            <w:pPr>
              <w:pStyle w:val="TableParagraph"/>
              <w:spacing w:before="200" w:line="276" w:lineRule="auto"/>
              <w:ind w:left="108" w:right="201"/>
            </w:pPr>
            <w:r w:rsidRPr="00B96540">
              <w:t xml:space="preserve">All organisations must ensure compliance with Article 5(1)(e) of the GDPR. Each organisation will abide by their own document retention/ destruction policy </w:t>
            </w:r>
          </w:p>
          <w:p w14:paraId="1ECF5C55" w14:textId="33038F30" w:rsidR="005C3B86" w:rsidRDefault="6027009F">
            <w:pPr>
              <w:pStyle w:val="TableParagraph"/>
              <w:spacing w:before="200" w:line="276" w:lineRule="auto"/>
              <w:ind w:left="108" w:right="201"/>
            </w:pPr>
            <w:r>
              <w:t>Each organisation will have its own records management policy and define both the duration of retentions and removal policy.</w:t>
            </w:r>
          </w:p>
          <w:p w14:paraId="1415E6EC" w14:textId="77777777" w:rsidR="005C3B86" w:rsidRDefault="6027009F">
            <w:pPr>
              <w:pStyle w:val="TableParagraph"/>
              <w:spacing w:before="201" w:line="276" w:lineRule="auto"/>
              <w:ind w:left="108" w:right="250"/>
            </w:pPr>
            <w:r>
              <w:t>The data processor will hold data in line with the contract terms. All data will be returned and purged at contract end, or as set out in the contractual terms.</w:t>
            </w:r>
          </w:p>
        </w:tc>
        <w:tc>
          <w:tcPr>
            <w:tcW w:w="868" w:type="dxa"/>
          </w:tcPr>
          <w:p w14:paraId="2748AE7F" w14:textId="77777777" w:rsidR="005C3B86" w:rsidRDefault="6027009F" w:rsidP="5E023DEE">
            <w:pPr>
              <w:pStyle w:val="TableParagraph"/>
              <w:spacing w:line="248" w:lineRule="exact"/>
              <w:ind w:left="6"/>
              <w:rPr>
                <w:b/>
                <w:bCs/>
              </w:rPr>
            </w:pPr>
            <w:r w:rsidRPr="5E023DEE">
              <w:rPr>
                <w:b/>
                <w:bCs/>
              </w:rPr>
              <w:t>Low</w:t>
            </w:r>
          </w:p>
        </w:tc>
        <w:tc>
          <w:tcPr>
            <w:tcW w:w="1306" w:type="dxa"/>
          </w:tcPr>
          <w:p w14:paraId="2A5B11E8" w14:textId="77777777" w:rsidR="005C3B86" w:rsidRDefault="6027009F">
            <w:pPr>
              <w:pStyle w:val="TableParagraph"/>
              <w:spacing w:line="248" w:lineRule="exact"/>
              <w:ind w:left="109"/>
            </w:pPr>
            <w:r>
              <w:t>Reduced</w:t>
            </w:r>
          </w:p>
        </w:tc>
        <w:tc>
          <w:tcPr>
            <w:tcW w:w="1197" w:type="dxa"/>
          </w:tcPr>
          <w:p w14:paraId="02CACDF9" w14:textId="77777777" w:rsidR="005C3B86" w:rsidRDefault="6027009F">
            <w:pPr>
              <w:pStyle w:val="TableParagraph"/>
              <w:spacing w:line="248" w:lineRule="exact"/>
              <w:ind w:left="386" w:right="380"/>
              <w:jc w:val="center"/>
            </w:pPr>
            <w:r>
              <w:t>Yes</w:t>
            </w:r>
          </w:p>
        </w:tc>
      </w:tr>
      <w:tr w:rsidR="00080BFE" w14:paraId="58D5B44C" w14:textId="77777777" w:rsidTr="5E023DEE">
        <w:trPr>
          <w:trHeight w:val="3982"/>
        </w:trPr>
        <w:tc>
          <w:tcPr>
            <w:tcW w:w="1000" w:type="dxa"/>
            <w:shd w:val="clear" w:color="auto" w:fill="666699"/>
          </w:tcPr>
          <w:p w14:paraId="4498A310" w14:textId="77777777" w:rsidR="00080BFE" w:rsidRDefault="3A7DFF95" w:rsidP="00080BFE">
            <w:pPr>
              <w:pStyle w:val="TableParagraph"/>
            </w:pPr>
            <w:r w:rsidRPr="5E023DEE">
              <w:rPr>
                <w:color w:val="FFFFFF" w:themeColor="background1"/>
              </w:rPr>
              <w:t>12.</w:t>
            </w:r>
          </w:p>
        </w:tc>
        <w:tc>
          <w:tcPr>
            <w:tcW w:w="1991" w:type="dxa"/>
          </w:tcPr>
          <w:p w14:paraId="2EB469EA" w14:textId="77777777" w:rsidR="00080BFE" w:rsidRDefault="3A7DFF95" w:rsidP="00080BFE">
            <w:pPr>
              <w:pStyle w:val="TableParagraph"/>
              <w:spacing w:before="1" w:line="276" w:lineRule="auto"/>
              <w:ind w:right="169"/>
            </w:pPr>
            <w:r>
              <w:t>Failure to ensure that the appropriate international transfer safeguards are in place should the note data be stored on servers outside of the UK could result in a breach of Article 44-56</w:t>
            </w:r>
          </w:p>
        </w:tc>
        <w:tc>
          <w:tcPr>
            <w:tcW w:w="3164" w:type="dxa"/>
          </w:tcPr>
          <w:p w14:paraId="5A500C53" w14:textId="77777777" w:rsidR="00080BFE" w:rsidRDefault="3A7DFF95" w:rsidP="00080BFE">
            <w:pPr>
              <w:pStyle w:val="TableParagraph"/>
              <w:spacing w:before="1" w:line="276" w:lineRule="auto"/>
              <w:ind w:left="108" w:right="152"/>
            </w:pPr>
            <w:r>
              <w:t>The supplier, Graphnet Health, are a UK based company. All data is stored in the UK and there is no server storage outside of the UK.</w:t>
            </w:r>
          </w:p>
          <w:p w14:paraId="4BF5AF95" w14:textId="77777777" w:rsidR="00080BFE" w:rsidRDefault="3A7DFF95" w:rsidP="00080BFE">
            <w:pPr>
              <w:pStyle w:val="TableParagraph"/>
              <w:spacing w:before="200" w:line="276" w:lineRule="auto"/>
              <w:ind w:left="108" w:right="176"/>
            </w:pPr>
            <w:r>
              <w:t>All information can be found in the CareCentric population health cloud assurance document.</w:t>
            </w:r>
          </w:p>
        </w:tc>
        <w:tc>
          <w:tcPr>
            <w:tcW w:w="868" w:type="dxa"/>
          </w:tcPr>
          <w:p w14:paraId="2B5DC265" w14:textId="77777777" w:rsidR="00080BFE" w:rsidRDefault="3A7DFF95" w:rsidP="5E023DEE">
            <w:pPr>
              <w:pStyle w:val="TableParagraph"/>
              <w:ind w:left="6"/>
              <w:rPr>
                <w:b/>
                <w:bCs/>
              </w:rPr>
            </w:pPr>
            <w:r w:rsidRPr="5E023DEE">
              <w:rPr>
                <w:b/>
                <w:bCs/>
              </w:rPr>
              <w:t>Low</w:t>
            </w:r>
          </w:p>
        </w:tc>
        <w:tc>
          <w:tcPr>
            <w:tcW w:w="1306" w:type="dxa"/>
          </w:tcPr>
          <w:p w14:paraId="46F7594F" w14:textId="77777777" w:rsidR="00080BFE" w:rsidRDefault="3A7DFF95" w:rsidP="00080BFE">
            <w:pPr>
              <w:pStyle w:val="TableParagraph"/>
              <w:ind w:left="109"/>
            </w:pPr>
            <w:r>
              <w:t>Eliminated</w:t>
            </w:r>
          </w:p>
        </w:tc>
        <w:tc>
          <w:tcPr>
            <w:tcW w:w="1197" w:type="dxa"/>
          </w:tcPr>
          <w:p w14:paraId="1A2A0385" w14:textId="77777777" w:rsidR="00080BFE" w:rsidRDefault="3A7DFF95" w:rsidP="00080BFE">
            <w:pPr>
              <w:pStyle w:val="TableParagraph"/>
              <w:ind w:left="386" w:right="380"/>
              <w:jc w:val="center"/>
            </w:pPr>
            <w:r>
              <w:t>Yes</w:t>
            </w:r>
          </w:p>
        </w:tc>
      </w:tr>
      <w:tr w:rsidR="00080BFE" w14:paraId="48A72B46" w14:textId="77777777" w:rsidTr="5E023DEE">
        <w:trPr>
          <w:trHeight w:val="8544"/>
        </w:trPr>
        <w:tc>
          <w:tcPr>
            <w:tcW w:w="1000" w:type="dxa"/>
            <w:shd w:val="clear" w:color="auto" w:fill="666699"/>
          </w:tcPr>
          <w:p w14:paraId="19729D2E" w14:textId="77777777" w:rsidR="00080BFE" w:rsidRDefault="3A7DFF95" w:rsidP="00080BFE">
            <w:pPr>
              <w:pStyle w:val="TableParagraph"/>
              <w:spacing w:line="248" w:lineRule="exact"/>
            </w:pPr>
            <w:r w:rsidRPr="5E023DEE">
              <w:rPr>
                <w:color w:val="FFFFFF" w:themeColor="background1"/>
              </w:rPr>
              <w:lastRenderedPageBreak/>
              <w:t>13.</w:t>
            </w:r>
          </w:p>
        </w:tc>
        <w:tc>
          <w:tcPr>
            <w:tcW w:w="1991" w:type="dxa"/>
          </w:tcPr>
          <w:p w14:paraId="5D04B1D2" w14:textId="77777777" w:rsidR="00080BFE" w:rsidRDefault="3A7DFF95" w:rsidP="00080BFE">
            <w:pPr>
              <w:pStyle w:val="TableParagraph"/>
              <w:spacing w:before="1" w:line="276" w:lineRule="auto"/>
              <w:ind w:right="223"/>
            </w:pPr>
            <w:r>
              <w:t>Failure to define the retention of closed records data on the system could result be held on the portal inappropriately</w:t>
            </w:r>
          </w:p>
        </w:tc>
        <w:tc>
          <w:tcPr>
            <w:tcW w:w="3164" w:type="dxa"/>
          </w:tcPr>
          <w:p w14:paraId="1826A367" w14:textId="593C4482" w:rsidR="00080BFE" w:rsidRPr="004A11B1" w:rsidRDefault="3A7DFF95" w:rsidP="5E023DEE">
            <w:pPr>
              <w:pStyle w:val="TableParagraph"/>
              <w:spacing w:line="252" w:lineRule="exact"/>
              <w:ind w:left="110"/>
              <w:rPr>
                <w:b/>
                <w:bCs/>
              </w:rPr>
            </w:pPr>
            <w:r>
              <w:t xml:space="preserve">The </w:t>
            </w:r>
            <w:r w:rsidRPr="5E023DEE">
              <w:rPr>
                <w:b/>
                <w:bCs/>
              </w:rPr>
              <w:t>NHS Records Management Code of Practice 202</w:t>
            </w:r>
            <w:r w:rsidR="001B6D99">
              <w:rPr>
                <w:b/>
                <w:bCs/>
              </w:rPr>
              <w:t>1</w:t>
            </w:r>
          </w:p>
          <w:p w14:paraId="1D575F4A" w14:textId="77777777" w:rsidR="00080BFE" w:rsidRDefault="3A7DFF95" w:rsidP="00080BFE">
            <w:pPr>
              <w:pStyle w:val="TableParagraph"/>
              <w:spacing w:line="252" w:lineRule="exact"/>
              <w:ind w:left="110"/>
            </w:pPr>
            <w:r w:rsidRPr="5E023DEE">
              <w:rPr>
                <w:b/>
                <w:bCs/>
              </w:rPr>
              <w:t>A guide to the management of health and care record</w:t>
            </w:r>
            <w:r>
              <w:t xml:space="preserve"> sets out what people working with or in NHS organisations in England need to do to manage records correctly. </w:t>
            </w:r>
            <w:proofErr w:type="gramStart"/>
            <w:r>
              <w:t>It's</w:t>
            </w:r>
            <w:proofErr w:type="gramEnd"/>
            <w:r>
              <w:t xml:space="preserve"> based on current legal requirements and professional best practice.</w:t>
            </w:r>
          </w:p>
          <w:p w14:paraId="3BEF6E8D" w14:textId="570B85DC" w:rsidR="00080BFE" w:rsidRDefault="3A7DFF95" w:rsidP="00080BFE">
            <w:pPr>
              <w:pStyle w:val="TableParagraph"/>
              <w:spacing w:before="196" w:line="276" w:lineRule="auto"/>
              <w:ind w:left="108" w:right="110"/>
            </w:pPr>
            <w:r>
              <w:t>Each organisation that contributes to the solution will have a record retention policy. The elements of the record, when combined, creates a holistic view of a care recipient’s journey. As a result, this new record would be retained for the duration of the longest term for which the record is retained within the social care community</w:t>
            </w:r>
            <w:r w:rsidR="00CE2258">
              <w:t>.</w:t>
            </w:r>
          </w:p>
        </w:tc>
        <w:tc>
          <w:tcPr>
            <w:tcW w:w="868" w:type="dxa"/>
          </w:tcPr>
          <w:p w14:paraId="6B70FACD" w14:textId="77777777" w:rsidR="00080BFE" w:rsidRDefault="3A7DFF95" w:rsidP="5E023DEE">
            <w:pPr>
              <w:pStyle w:val="TableParagraph"/>
              <w:spacing w:line="248" w:lineRule="exact"/>
              <w:ind w:left="6"/>
              <w:rPr>
                <w:b/>
                <w:bCs/>
              </w:rPr>
            </w:pPr>
            <w:r w:rsidRPr="5E023DEE">
              <w:rPr>
                <w:b/>
                <w:bCs/>
              </w:rPr>
              <w:t>Low</w:t>
            </w:r>
          </w:p>
        </w:tc>
        <w:tc>
          <w:tcPr>
            <w:tcW w:w="1306" w:type="dxa"/>
          </w:tcPr>
          <w:p w14:paraId="685273AB" w14:textId="77777777" w:rsidR="00080BFE" w:rsidRDefault="3A7DFF95" w:rsidP="00080BFE">
            <w:pPr>
              <w:pStyle w:val="TableParagraph"/>
              <w:spacing w:line="248" w:lineRule="exact"/>
              <w:ind w:left="109"/>
            </w:pPr>
            <w:r>
              <w:t>Reduced</w:t>
            </w:r>
          </w:p>
        </w:tc>
        <w:tc>
          <w:tcPr>
            <w:tcW w:w="1197" w:type="dxa"/>
          </w:tcPr>
          <w:p w14:paraId="3E2C6839" w14:textId="77777777" w:rsidR="00080BFE" w:rsidRDefault="3A7DFF95" w:rsidP="00080BFE">
            <w:pPr>
              <w:pStyle w:val="TableParagraph"/>
              <w:spacing w:line="248" w:lineRule="exact"/>
              <w:ind w:left="386" w:right="380"/>
              <w:jc w:val="center"/>
            </w:pPr>
            <w:r>
              <w:t>Yes</w:t>
            </w:r>
          </w:p>
        </w:tc>
      </w:tr>
    </w:tbl>
    <w:p w14:paraId="5033EABB" w14:textId="77777777" w:rsidR="005C3B86" w:rsidRDefault="005C3B86" w:rsidP="00F071E6">
      <w:pPr>
        <w:spacing w:line="248" w:lineRule="exact"/>
      </w:pPr>
    </w:p>
    <w:p w14:paraId="72C0DAA7" w14:textId="77777777" w:rsidR="00F071E6" w:rsidRDefault="00F071E6" w:rsidP="00F071E6">
      <w:pPr>
        <w:spacing w:line="248" w:lineRule="exact"/>
      </w:pPr>
    </w:p>
    <w:p w14:paraId="6B9126E3" w14:textId="77777777" w:rsidR="00A21C8F" w:rsidRDefault="00A21C8F">
      <w:r>
        <w:br w:type="page"/>
      </w:r>
    </w:p>
    <w:p w14:paraId="4E1683CD" w14:textId="77777777" w:rsidR="006A123B" w:rsidRDefault="006A123B" w:rsidP="5E023DEE">
      <w:pPr>
        <w:pStyle w:val="BodyText"/>
        <w:spacing w:before="1"/>
        <w:rPr>
          <w:sz w:val="11"/>
          <w:szCs w:val="11"/>
        </w:rPr>
      </w:pPr>
    </w:p>
    <w:p w14:paraId="69377126" w14:textId="77777777" w:rsidR="005C3B86" w:rsidRPr="00322E2B" w:rsidRDefault="6027009F" w:rsidP="5E023DEE">
      <w:pPr>
        <w:widowControl/>
        <w:tabs>
          <w:tab w:val="left" w:pos="1440"/>
        </w:tabs>
        <w:autoSpaceDE/>
        <w:autoSpaceDN/>
        <w:ind w:left="680" w:hanging="680"/>
        <w:outlineLvl w:val="0"/>
        <w:rPr>
          <w:rFonts w:eastAsia="Times New Roman"/>
          <w:b/>
          <w:bCs/>
          <w:color w:val="7030A0"/>
          <w:lang w:eastAsia="en-US" w:bidi="ar-SA"/>
        </w:rPr>
      </w:pPr>
      <w:bookmarkStart w:id="26" w:name="_bookmark13"/>
      <w:bookmarkStart w:id="27" w:name="_Toc219390070"/>
      <w:bookmarkEnd w:id="26"/>
      <w:r w:rsidRPr="4AA9E9D7">
        <w:rPr>
          <w:rFonts w:eastAsia="Times New Roman"/>
          <w:b/>
          <w:bCs/>
          <w:color w:val="7030A0"/>
        </w:rPr>
        <w:t>Step 7: Sign off and record outcomes</w:t>
      </w:r>
      <w:bookmarkEnd w:id="27"/>
    </w:p>
    <w:p w14:paraId="500B5C7D" w14:textId="77777777" w:rsidR="006A123B" w:rsidRPr="006A123B" w:rsidRDefault="006A123B" w:rsidP="006A123B">
      <w:pPr>
        <w:pStyle w:val="BodyText"/>
        <w:spacing w:before="1"/>
        <w:rPr>
          <w:sz w:val="11"/>
          <w:szCs w:val="1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3"/>
        <w:gridCol w:w="3064"/>
        <w:gridCol w:w="4022"/>
      </w:tblGrid>
      <w:tr w:rsidR="006A123B" w14:paraId="5F8791FE" w14:textId="77777777" w:rsidTr="006A123B">
        <w:trPr>
          <w:trHeight w:val="866"/>
        </w:trPr>
        <w:tc>
          <w:tcPr>
            <w:tcW w:w="2693" w:type="dxa"/>
          </w:tcPr>
          <w:p w14:paraId="51EFAE45" w14:textId="2B638EB0" w:rsidR="006A123B" w:rsidRDefault="006A123B" w:rsidP="006A123B">
            <w:pPr>
              <w:pStyle w:val="TableParagraph"/>
              <w:spacing w:before="120"/>
            </w:pPr>
            <w:r w:rsidRPr="5E023DEE">
              <w:rPr>
                <w:b/>
                <w:bCs/>
              </w:rPr>
              <w:t>Item</w:t>
            </w:r>
          </w:p>
        </w:tc>
        <w:tc>
          <w:tcPr>
            <w:tcW w:w="3064" w:type="dxa"/>
          </w:tcPr>
          <w:p w14:paraId="72FD622F" w14:textId="2565B7A7" w:rsidR="006A123B" w:rsidRPr="000535A6" w:rsidRDefault="006A123B" w:rsidP="006A123B">
            <w:pPr>
              <w:pStyle w:val="TableParagraph"/>
              <w:spacing w:before="120"/>
            </w:pPr>
            <w:r w:rsidRPr="5E023DEE">
              <w:rPr>
                <w:b/>
                <w:bCs/>
              </w:rPr>
              <w:t>Name/date</w:t>
            </w:r>
          </w:p>
        </w:tc>
        <w:tc>
          <w:tcPr>
            <w:tcW w:w="4022" w:type="dxa"/>
          </w:tcPr>
          <w:p w14:paraId="7DAC8C19" w14:textId="4A43409C" w:rsidR="006A123B" w:rsidRDefault="006A123B" w:rsidP="006A123B">
            <w:pPr>
              <w:pStyle w:val="TableParagraph"/>
              <w:spacing w:before="120"/>
            </w:pPr>
            <w:r w:rsidRPr="5E023DEE">
              <w:rPr>
                <w:b/>
                <w:bCs/>
              </w:rPr>
              <w:t>Notes</w:t>
            </w:r>
          </w:p>
        </w:tc>
      </w:tr>
      <w:tr w:rsidR="006A123B" w14:paraId="4ED0B17E" w14:textId="77777777" w:rsidTr="006A123B">
        <w:trPr>
          <w:trHeight w:val="866"/>
        </w:trPr>
        <w:tc>
          <w:tcPr>
            <w:tcW w:w="2693" w:type="dxa"/>
          </w:tcPr>
          <w:p w14:paraId="23F554BF" w14:textId="25FB5934" w:rsidR="006A123B" w:rsidRDefault="006A123B" w:rsidP="006A123B">
            <w:pPr>
              <w:pStyle w:val="TableParagraph"/>
              <w:spacing w:before="120"/>
            </w:pPr>
            <w:r>
              <w:t>Measures approved by:</w:t>
            </w:r>
          </w:p>
        </w:tc>
        <w:tc>
          <w:tcPr>
            <w:tcW w:w="3064" w:type="dxa"/>
          </w:tcPr>
          <w:p w14:paraId="3699F4EF" w14:textId="77777777" w:rsidR="006A123B" w:rsidRDefault="006A123B" w:rsidP="006A123B">
            <w:pPr>
              <w:pStyle w:val="TableParagraph"/>
              <w:spacing w:before="120"/>
            </w:pPr>
            <w:r>
              <w:t>Helen Duckworth</w:t>
            </w:r>
          </w:p>
          <w:p w14:paraId="15C0E481" w14:textId="4B5654E2" w:rsidR="006A123B" w:rsidRDefault="006A123B" w:rsidP="006A123B">
            <w:pPr>
              <w:pStyle w:val="TableParagraph"/>
              <w:spacing w:before="120"/>
            </w:pPr>
            <w:r>
              <w:t>23/10/23</w:t>
            </w:r>
          </w:p>
        </w:tc>
        <w:tc>
          <w:tcPr>
            <w:tcW w:w="4022" w:type="dxa"/>
          </w:tcPr>
          <w:p w14:paraId="240AD66C" w14:textId="4A0336B2" w:rsidR="006A123B" w:rsidRDefault="006A123B" w:rsidP="006A123B">
            <w:pPr>
              <w:pStyle w:val="TableParagraph"/>
              <w:spacing w:before="120"/>
            </w:pPr>
            <w:r>
              <w:t>Final approval by: C&amp;M</w:t>
            </w:r>
            <w:r w:rsidRPr="00581010">
              <w:t xml:space="preserve"> ICS</w:t>
            </w:r>
            <w:r>
              <w:t xml:space="preserve"> </w:t>
            </w:r>
            <w:r w:rsidRPr="00581010">
              <w:t>Digital and Data Information Governance Strategy Committee</w:t>
            </w:r>
          </w:p>
        </w:tc>
      </w:tr>
      <w:tr w:rsidR="006A123B" w14:paraId="608E327C" w14:textId="77777777" w:rsidTr="006A123B">
        <w:trPr>
          <w:trHeight w:val="864"/>
        </w:trPr>
        <w:tc>
          <w:tcPr>
            <w:tcW w:w="2693" w:type="dxa"/>
          </w:tcPr>
          <w:p w14:paraId="6EF8A14D" w14:textId="77777777" w:rsidR="006A123B" w:rsidRDefault="006A123B" w:rsidP="006A123B">
            <w:pPr>
              <w:pStyle w:val="TableParagraph"/>
              <w:spacing w:before="120"/>
              <w:ind w:right="204"/>
            </w:pPr>
            <w:r>
              <w:t>Residual risks approved by:</w:t>
            </w:r>
          </w:p>
        </w:tc>
        <w:tc>
          <w:tcPr>
            <w:tcW w:w="3064" w:type="dxa"/>
          </w:tcPr>
          <w:p w14:paraId="46037E85" w14:textId="77777777" w:rsidR="006A123B" w:rsidRDefault="006A123B" w:rsidP="006A123B">
            <w:pPr>
              <w:pStyle w:val="TableParagraph"/>
              <w:spacing w:before="120"/>
            </w:pPr>
            <w:r>
              <w:t>Jim Hughes</w:t>
            </w:r>
          </w:p>
          <w:p w14:paraId="5350F39E" w14:textId="0F198671" w:rsidR="006A123B" w:rsidRPr="000535A6" w:rsidRDefault="006A123B" w:rsidP="006A123B">
            <w:pPr>
              <w:pStyle w:val="TableParagraph"/>
              <w:spacing w:before="120"/>
            </w:pPr>
            <w:r>
              <w:t>23/10/23</w:t>
            </w:r>
          </w:p>
        </w:tc>
        <w:tc>
          <w:tcPr>
            <w:tcW w:w="4022" w:type="dxa"/>
          </w:tcPr>
          <w:p w14:paraId="639EDCEC" w14:textId="5B7BCA5C" w:rsidR="006A123B" w:rsidRDefault="006A123B" w:rsidP="006A123B">
            <w:pPr>
              <w:pStyle w:val="TableParagraph"/>
              <w:spacing w:before="120"/>
            </w:pPr>
            <w:r>
              <w:t>Final approval by: C&amp;M</w:t>
            </w:r>
            <w:r w:rsidRPr="00581010">
              <w:t xml:space="preserve"> ICS</w:t>
            </w:r>
            <w:r>
              <w:t xml:space="preserve"> </w:t>
            </w:r>
            <w:r w:rsidRPr="00581010">
              <w:t>Digital and Data Information Governance Strategy Committee</w:t>
            </w:r>
          </w:p>
        </w:tc>
      </w:tr>
      <w:tr w:rsidR="006A123B" w14:paraId="4F96E924" w14:textId="77777777" w:rsidTr="006A123B">
        <w:trPr>
          <w:trHeight w:val="996"/>
        </w:trPr>
        <w:tc>
          <w:tcPr>
            <w:tcW w:w="2693" w:type="dxa"/>
          </w:tcPr>
          <w:p w14:paraId="4A339657" w14:textId="77777777" w:rsidR="006A123B" w:rsidRDefault="006A123B" w:rsidP="006A123B">
            <w:pPr>
              <w:pStyle w:val="TableParagraph"/>
              <w:spacing w:before="120"/>
              <w:ind w:right="204"/>
            </w:pPr>
            <w:r>
              <w:t>DPO advice provided:</w:t>
            </w:r>
          </w:p>
        </w:tc>
        <w:tc>
          <w:tcPr>
            <w:tcW w:w="3064" w:type="dxa"/>
          </w:tcPr>
          <w:p w14:paraId="3BC847E7" w14:textId="77777777" w:rsidR="006A123B" w:rsidRDefault="006A123B" w:rsidP="006A123B">
            <w:pPr>
              <w:pStyle w:val="TableParagraph"/>
              <w:spacing w:before="120"/>
            </w:pPr>
            <w:r>
              <w:t>Suzanne Crutchley</w:t>
            </w:r>
          </w:p>
          <w:p w14:paraId="381B5289" w14:textId="2D71F95F" w:rsidR="006A123B" w:rsidRPr="000535A6" w:rsidRDefault="006A123B" w:rsidP="006A123B">
            <w:pPr>
              <w:pStyle w:val="TableParagraph"/>
              <w:spacing w:before="120"/>
            </w:pPr>
            <w:r>
              <w:t>23/10/23</w:t>
            </w:r>
          </w:p>
        </w:tc>
        <w:tc>
          <w:tcPr>
            <w:tcW w:w="4022" w:type="dxa"/>
          </w:tcPr>
          <w:p w14:paraId="0B3A1DD3" w14:textId="77777777" w:rsidR="006A123B" w:rsidRDefault="006A123B" w:rsidP="006A123B">
            <w:pPr>
              <w:pStyle w:val="TableParagraph"/>
              <w:spacing w:before="120"/>
              <w:ind w:left="109" w:right="422"/>
            </w:pPr>
            <w:r>
              <w:t>DPO should advise on compliance, step 6 measures and whether processing can proceed</w:t>
            </w:r>
          </w:p>
        </w:tc>
      </w:tr>
      <w:tr w:rsidR="006A123B" w14:paraId="631C5056" w14:textId="77777777" w:rsidTr="006A123B">
        <w:trPr>
          <w:trHeight w:val="865"/>
        </w:trPr>
        <w:tc>
          <w:tcPr>
            <w:tcW w:w="9779" w:type="dxa"/>
            <w:gridSpan w:val="3"/>
          </w:tcPr>
          <w:p w14:paraId="291479EA" w14:textId="40C8CFF0" w:rsidR="006A123B" w:rsidRPr="00EA1587" w:rsidRDefault="006A123B" w:rsidP="006A123B">
            <w:pPr>
              <w:pStyle w:val="TableParagraph"/>
              <w:spacing w:before="121"/>
            </w:pPr>
            <w:r w:rsidRPr="00EA1587">
              <w:t>DPO Comments:</w:t>
            </w:r>
          </w:p>
          <w:p w14:paraId="34DAAA0C" w14:textId="5E6E555D" w:rsidR="006A123B" w:rsidRPr="00EA1587" w:rsidRDefault="00E148A7" w:rsidP="006A123B">
            <w:pPr>
              <w:pStyle w:val="TableParagraph"/>
              <w:spacing w:before="121"/>
            </w:pPr>
            <w:r w:rsidRPr="00EA1587">
              <w:rPr>
                <w:b/>
                <w:bCs/>
              </w:rPr>
              <w:t xml:space="preserve">Reviewed by DPO on </w:t>
            </w:r>
            <w:r w:rsidR="002D555A" w:rsidRPr="00EA1587">
              <w:rPr>
                <w:b/>
                <w:bCs/>
              </w:rPr>
              <w:t>23/10/23</w:t>
            </w:r>
            <w:r w:rsidR="002D555A" w:rsidRPr="00EA1587">
              <w:t xml:space="preserve">: </w:t>
            </w:r>
            <w:r w:rsidR="006A123B" w:rsidRPr="00EA1587">
              <w:t>This work for the Combined Intelligence for Population Health Action (CIPHA) Secure Data Environment (SDE) meets the requirements for UK GDPR, and so the data processing can proceed.</w:t>
            </w:r>
          </w:p>
          <w:p w14:paraId="75A983CE" w14:textId="6CCAA8F8" w:rsidR="00E148A7" w:rsidRPr="00EA1587" w:rsidRDefault="00E148A7" w:rsidP="006A123B">
            <w:pPr>
              <w:pStyle w:val="TableParagraph"/>
              <w:spacing w:before="121"/>
            </w:pPr>
            <w:r w:rsidRPr="00EA1587">
              <w:rPr>
                <w:b/>
                <w:bCs/>
              </w:rPr>
              <w:t>Reviewed</w:t>
            </w:r>
            <w:r w:rsidR="00EA1587" w:rsidRPr="00EA1587">
              <w:rPr>
                <w:b/>
                <w:bCs/>
              </w:rPr>
              <w:t xml:space="preserve"> again</w:t>
            </w:r>
            <w:r w:rsidRPr="00EA1587">
              <w:rPr>
                <w:b/>
                <w:bCs/>
              </w:rPr>
              <w:t xml:space="preserve"> by DPO on </w:t>
            </w:r>
            <w:r w:rsidR="004B66B4" w:rsidRPr="00EA1587">
              <w:rPr>
                <w:b/>
                <w:bCs/>
              </w:rPr>
              <w:t>08/</w:t>
            </w:r>
            <w:r w:rsidRPr="00EA1587">
              <w:rPr>
                <w:b/>
                <w:bCs/>
              </w:rPr>
              <w:t>01/26</w:t>
            </w:r>
            <w:r w:rsidRPr="00EA1587">
              <w:t>:</w:t>
            </w:r>
          </w:p>
          <w:p w14:paraId="6B7ADA79" w14:textId="2E22A5B1" w:rsidR="002D555A" w:rsidRPr="00EA1587" w:rsidRDefault="002D555A" w:rsidP="00273C76">
            <w:pPr>
              <w:pStyle w:val="TableParagraph"/>
              <w:spacing w:before="121"/>
              <w:ind w:left="0"/>
            </w:pPr>
          </w:p>
        </w:tc>
      </w:tr>
      <w:tr w:rsidR="006A123B" w14:paraId="0FE69B5B" w14:textId="77777777" w:rsidTr="006A123B">
        <w:trPr>
          <w:trHeight w:val="746"/>
        </w:trPr>
        <w:tc>
          <w:tcPr>
            <w:tcW w:w="2693" w:type="dxa"/>
          </w:tcPr>
          <w:p w14:paraId="5042E129" w14:textId="77777777" w:rsidR="006A123B" w:rsidRPr="00EA1587" w:rsidRDefault="006A123B" w:rsidP="006A123B">
            <w:pPr>
              <w:pStyle w:val="TableParagraph"/>
              <w:spacing w:before="121"/>
              <w:ind w:right="167"/>
            </w:pPr>
            <w:r w:rsidRPr="00EA1587">
              <w:t>DPO advice accepted or overruled by:</w:t>
            </w:r>
          </w:p>
        </w:tc>
        <w:tc>
          <w:tcPr>
            <w:tcW w:w="3064" w:type="dxa"/>
          </w:tcPr>
          <w:p w14:paraId="39D88335" w14:textId="77777777" w:rsidR="006A123B" w:rsidRPr="00EA1587" w:rsidRDefault="006A123B" w:rsidP="006A123B">
            <w:pPr>
              <w:pStyle w:val="TableParagraph"/>
              <w:spacing w:before="120"/>
            </w:pPr>
            <w:r w:rsidRPr="00EA1587">
              <w:t>Jim Hughes</w:t>
            </w:r>
          </w:p>
          <w:p w14:paraId="30C4CDA5" w14:textId="422E51C2" w:rsidR="006A123B" w:rsidRPr="00EA1587" w:rsidRDefault="006A123B" w:rsidP="006A123B">
            <w:pPr>
              <w:pStyle w:val="TableParagraph"/>
              <w:spacing w:before="120"/>
            </w:pPr>
            <w:r w:rsidRPr="00EA1587">
              <w:t>23/10/23</w:t>
            </w:r>
          </w:p>
        </w:tc>
        <w:tc>
          <w:tcPr>
            <w:tcW w:w="4022" w:type="dxa"/>
          </w:tcPr>
          <w:p w14:paraId="0911EE10" w14:textId="77777777" w:rsidR="006A123B" w:rsidRPr="00EA1587" w:rsidRDefault="006A123B" w:rsidP="006A123B">
            <w:pPr>
              <w:pStyle w:val="TableParagraph"/>
              <w:spacing w:before="121"/>
              <w:ind w:left="109" w:right="520"/>
            </w:pPr>
            <w:r w:rsidRPr="00EA1587">
              <w:t>If overruled, you must explain your reasons</w:t>
            </w:r>
          </w:p>
        </w:tc>
      </w:tr>
      <w:tr w:rsidR="006A123B" w14:paraId="3E23485F" w14:textId="77777777" w:rsidTr="006A123B">
        <w:trPr>
          <w:trHeight w:val="866"/>
        </w:trPr>
        <w:tc>
          <w:tcPr>
            <w:tcW w:w="9779" w:type="dxa"/>
            <w:gridSpan w:val="3"/>
          </w:tcPr>
          <w:p w14:paraId="34C1DBF5" w14:textId="74B984E7" w:rsidR="006A123B" w:rsidRPr="00EA1587" w:rsidRDefault="00691F6B" w:rsidP="006A123B">
            <w:pPr>
              <w:pStyle w:val="TableParagraph"/>
              <w:spacing w:before="121"/>
            </w:pPr>
            <w:r>
              <w:t xml:space="preserve">DPO </w:t>
            </w:r>
            <w:r w:rsidR="006A123B" w:rsidRPr="00EA1587">
              <w:t>Comments:</w:t>
            </w:r>
          </w:p>
          <w:p w14:paraId="1CE2A6BC" w14:textId="349343B3" w:rsidR="00E148A7" w:rsidRPr="00EA1587" w:rsidRDefault="00EA1587" w:rsidP="006A123B">
            <w:pPr>
              <w:pStyle w:val="TableParagraph"/>
              <w:spacing w:before="121"/>
              <w:rPr>
                <w:b/>
                <w:bCs/>
              </w:rPr>
            </w:pPr>
            <w:r w:rsidRPr="00EA1587">
              <w:rPr>
                <w:b/>
                <w:bCs/>
              </w:rPr>
              <w:t>08/</w:t>
            </w:r>
            <w:r w:rsidR="00E148A7" w:rsidRPr="00EA1587">
              <w:rPr>
                <w:b/>
                <w:bCs/>
              </w:rPr>
              <w:t>01/26:</w:t>
            </w:r>
            <w:r w:rsidRPr="00EA1587">
              <w:t xml:space="preserve"> Approved</w:t>
            </w:r>
          </w:p>
        </w:tc>
      </w:tr>
      <w:tr w:rsidR="006A123B" w14:paraId="01ED851A" w14:textId="77777777" w:rsidTr="006A123B">
        <w:trPr>
          <w:trHeight w:val="998"/>
        </w:trPr>
        <w:tc>
          <w:tcPr>
            <w:tcW w:w="2693" w:type="dxa"/>
          </w:tcPr>
          <w:p w14:paraId="6A9C48B0" w14:textId="77777777" w:rsidR="006A123B" w:rsidRDefault="006A123B" w:rsidP="006A123B">
            <w:pPr>
              <w:pStyle w:val="TableParagraph"/>
              <w:spacing w:before="121"/>
              <w:ind w:right="252"/>
            </w:pPr>
            <w:r>
              <w:t>Consultation responses reviewed by:</w:t>
            </w:r>
          </w:p>
        </w:tc>
        <w:tc>
          <w:tcPr>
            <w:tcW w:w="3064" w:type="dxa"/>
          </w:tcPr>
          <w:p w14:paraId="48B9896F" w14:textId="3DA19D5F" w:rsidR="006A123B" w:rsidRDefault="006A123B" w:rsidP="006A123B">
            <w:pPr>
              <w:pStyle w:val="TableParagraph"/>
              <w:spacing w:before="120"/>
            </w:pPr>
            <w:r>
              <w:t>Suzanne Crutchley and Helen Duckworth</w:t>
            </w:r>
          </w:p>
          <w:p w14:paraId="089D8286" w14:textId="10DA4942" w:rsidR="006A123B" w:rsidRDefault="006A123B" w:rsidP="006A123B">
            <w:pPr>
              <w:pStyle w:val="TableParagraph"/>
              <w:spacing w:before="120"/>
              <w:rPr>
                <w:rFonts w:ascii="Times New Roman"/>
                <w:sz w:val="20"/>
                <w:szCs w:val="20"/>
              </w:rPr>
            </w:pPr>
            <w:r>
              <w:t>23/10/23</w:t>
            </w:r>
          </w:p>
        </w:tc>
        <w:tc>
          <w:tcPr>
            <w:tcW w:w="4022" w:type="dxa"/>
          </w:tcPr>
          <w:p w14:paraId="1DA50874" w14:textId="77777777" w:rsidR="006A123B" w:rsidRDefault="006A123B" w:rsidP="006A123B">
            <w:pPr>
              <w:pStyle w:val="TableParagraph"/>
              <w:spacing w:before="121" w:line="252" w:lineRule="exact"/>
              <w:ind w:left="109"/>
            </w:pPr>
            <w:r>
              <w:t>If your decision departs from</w:t>
            </w:r>
          </w:p>
          <w:p w14:paraId="5F41FF57" w14:textId="77777777" w:rsidR="006A123B" w:rsidRDefault="006A123B" w:rsidP="006A123B">
            <w:pPr>
              <w:pStyle w:val="TableParagraph"/>
              <w:ind w:left="109" w:right="422"/>
            </w:pPr>
            <w:r>
              <w:t>individuals’ views, you must explain your reasons</w:t>
            </w:r>
          </w:p>
        </w:tc>
      </w:tr>
      <w:tr w:rsidR="006A123B" w14:paraId="7DAFD459" w14:textId="77777777" w:rsidTr="006A123B">
        <w:trPr>
          <w:trHeight w:val="1033"/>
        </w:trPr>
        <w:tc>
          <w:tcPr>
            <w:tcW w:w="9779" w:type="dxa"/>
            <w:gridSpan w:val="3"/>
          </w:tcPr>
          <w:p w14:paraId="66BAF301" w14:textId="3BD2E399" w:rsidR="006A123B" w:rsidRPr="00190BB5" w:rsidRDefault="006A123B" w:rsidP="006A123B">
            <w:pPr>
              <w:pStyle w:val="TableParagraph"/>
              <w:spacing w:before="121"/>
            </w:pPr>
            <w:r>
              <w:t>September 2023: Consultation for feedback/comments/amendments to:</w:t>
            </w:r>
          </w:p>
          <w:p w14:paraId="2D096E17" w14:textId="77777777" w:rsidR="006A123B" w:rsidRPr="00190BB5" w:rsidRDefault="006A123B" w:rsidP="006A123B">
            <w:pPr>
              <w:pStyle w:val="TableParagraph"/>
              <w:numPr>
                <w:ilvl w:val="0"/>
                <w:numId w:val="21"/>
              </w:numPr>
              <w:spacing w:before="121"/>
            </w:pPr>
            <w:r>
              <w:t>C&amp;M IG SIGN Members</w:t>
            </w:r>
          </w:p>
          <w:p w14:paraId="5DD14471" w14:textId="088399DF" w:rsidR="006A123B" w:rsidRDefault="006A123B" w:rsidP="006A123B">
            <w:pPr>
              <w:pStyle w:val="TableParagraph"/>
              <w:numPr>
                <w:ilvl w:val="0"/>
                <w:numId w:val="21"/>
              </w:numPr>
              <w:spacing w:before="121"/>
            </w:pPr>
            <w:r>
              <w:t>C&amp;M ICS DD IGSC Members</w:t>
            </w:r>
          </w:p>
          <w:p w14:paraId="403B85F5" w14:textId="77777777" w:rsidR="006A123B" w:rsidRDefault="006A123B" w:rsidP="006A123B">
            <w:pPr>
              <w:pStyle w:val="TableParagraph"/>
              <w:spacing w:before="121"/>
            </w:pPr>
            <w:r>
              <w:t>Documents:</w:t>
            </w:r>
          </w:p>
          <w:p w14:paraId="468ED8DA" w14:textId="291F0291" w:rsidR="006A123B" w:rsidRPr="008C1470" w:rsidRDefault="006A123B" w:rsidP="006A123B">
            <w:pPr>
              <w:pStyle w:val="TableParagraph"/>
              <w:numPr>
                <w:ilvl w:val="0"/>
                <w:numId w:val="20"/>
              </w:numPr>
              <w:spacing w:before="121"/>
            </w:pPr>
            <w:r>
              <w:t>Data Sharing Agreement Tier Two:</w:t>
            </w:r>
            <w:r w:rsidR="00100BE5">
              <w:t xml:space="preserve"> </w:t>
            </w:r>
            <w:r>
              <w:t>Secure Data Environment (SDE): Research</w:t>
            </w:r>
          </w:p>
          <w:p w14:paraId="7121FCA8" w14:textId="17CAD970" w:rsidR="006A123B" w:rsidRPr="008C1470" w:rsidRDefault="006A123B" w:rsidP="006A123B">
            <w:pPr>
              <w:pStyle w:val="TableParagraph"/>
              <w:numPr>
                <w:ilvl w:val="0"/>
                <w:numId w:val="20"/>
              </w:numPr>
              <w:spacing w:before="121"/>
            </w:pPr>
            <w:r>
              <w:t>DPIA: Secure Data Environment (SDE): Research</w:t>
            </w:r>
          </w:p>
          <w:p w14:paraId="1017D76B" w14:textId="0C201DC0" w:rsidR="006A123B" w:rsidRDefault="006A123B" w:rsidP="006A123B">
            <w:pPr>
              <w:pStyle w:val="TableParagraph"/>
              <w:numPr>
                <w:ilvl w:val="0"/>
                <w:numId w:val="20"/>
              </w:numPr>
              <w:spacing w:before="121"/>
            </w:pPr>
            <w:r w:rsidRPr="00581010">
              <w:t>Cheshire and Merseyside Secure Data Environment: FAQs</w:t>
            </w:r>
          </w:p>
        </w:tc>
      </w:tr>
      <w:tr w:rsidR="006A123B" w14:paraId="45D0DEBD" w14:textId="77777777" w:rsidTr="006A123B">
        <w:trPr>
          <w:trHeight w:val="999"/>
        </w:trPr>
        <w:tc>
          <w:tcPr>
            <w:tcW w:w="2693" w:type="dxa"/>
          </w:tcPr>
          <w:p w14:paraId="5D725F2E" w14:textId="67BEEA47" w:rsidR="006A123B" w:rsidRDefault="006A123B" w:rsidP="006A123B">
            <w:pPr>
              <w:pStyle w:val="TableParagraph"/>
              <w:spacing w:before="120"/>
              <w:ind w:right="94"/>
            </w:pPr>
            <w:r>
              <w:t>This DPIA will be kept under review by:</w:t>
            </w:r>
          </w:p>
        </w:tc>
        <w:tc>
          <w:tcPr>
            <w:tcW w:w="3064" w:type="dxa"/>
          </w:tcPr>
          <w:p w14:paraId="715B480D" w14:textId="5D78BA4F" w:rsidR="006A123B" w:rsidRDefault="006A123B" w:rsidP="006A123B">
            <w:pPr>
              <w:pStyle w:val="TableParagraph"/>
              <w:spacing w:before="120"/>
              <w:ind w:right="257"/>
            </w:pPr>
            <w:r>
              <w:t>The C&amp;M ICS CIPHA: DAAG, and approval by the C&amp;M ICS DDIGSC</w:t>
            </w:r>
          </w:p>
          <w:p w14:paraId="07BA4380" w14:textId="5C58B805" w:rsidR="006A123B" w:rsidRDefault="006A123B" w:rsidP="006A123B">
            <w:pPr>
              <w:pStyle w:val="TableParagraph"/>
              <w:spacing w:before="120"/>
              <w:ind w:right="257"/>
            </w:pPr>
            <w:r>
              <w:t>Annually –</w:t>
            </w:r>
            <w:r w:rsidR="00E148A7">
              <w:t>January 2027</w:t>
            </w:r>
          </w:p>
        </w:tc>
        <w:tc>
          <w:tcPr>
            <w:tcW w:w="4022" w:type="dxa"/>
          </w:tcPr>
          <w:p w14:paraId="0FBC4C89" w14:textId="77777777" w:rsidR="006A123B" w:rsidRDefault="006A123B" w:rsidP="006A123B">
            <w:pPr>
              <w:pStyle w:val="TableParagraph"/>
              <w:spacing w:before="120"/>
              <w:ind w:left="110" w:right="249"/>
            </w:pPr>
            <w:r>
              <w:t>The DPO should also review ongoing compliance with DPIA</w:t>
            </w:r>
          </w:p>
        </w:tc>
      </w:tr>
    </w:tbl>
    <w:p w14:paraId="3C396D68" w14:textId="77777777" w:rsidR="004A64DF" w:rsidRPr="007016CE" w:rsidRDefault="004A64DF" w:rsidP="004A64DF">
      <w:pPr>
        <w:jc w:val="both"/>
      </w:pPr>
    </w:p>
    <w:p w14:paraId="0226FC30" w14:textId="77777777" w:rsidR="00322E2B" w:rsidRDefault="72CFC78E" w:rsidP="004A64DF">
      <w:r>
        <w:t xml:space="preserve">Please return to: </w:t>
      </w:r>
      <w:hyperlink r:id="rId36">
        <w:r w:rsidRPr="5E023DEE">
          <w:rPr>
            <w:rStyle w:val="Hyperlink"/>
          </w:rPr>
          <w:t>CIPHA@merseycare.nhs.uk</w:t>
        </w:r>
      </w:hyperlink>
    </w:p>
    <w:sectPr w:rsidR="00322E2B" w:rsidSect="00965898">
      <w:headerReference w:type="even" r:id="rId37"/>
      <w:headerReference w:type="default" r:id="rId38"/>
      <w:footerReference w:type="even" r:id="rId39"/>
      <w:footerReference w:type="default" r:id="rId40"/>
      <w:headerReference w:type="first" r:id="rId41"/>
      <w:footerReference w:type="first" r:id="rId42"/>
      <w:pgSz w:w="11910" w:h="16840"/>
      <w:pgMar w:top="1540" w:right="560" w:bottom="720" w:left="740" w:header="541" w:footer="5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C2D9F" w14:textId="77777777" w:rsidR="00DB4628" w:rsidRDefault="00DB4628">
      <w:r>
        <w:separator/>
      </w:r>
    </w:p>
  </w:endnote>
  <w:endnote w:type="continuationSeparator" w:id="0">
    <w:p w14:paraId="40B2FEDE" w14:textId="77777777" w:rsidR="00DB4628" w:rsidRDefault="00DB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8F84F" w14:textId="77777777" w:rsidR="00426DAA" w:rsidRDefault="00426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7C89" w14:textId="7AD313AC" w:rsidR="00965898" w:rsidRPr="000F6B89" w:rsidRDefault="5E023DEE" w:rsidP="5E023DEE">
    <w:pPr>
      <w:pStyle w:val="Footer"/>
      <w:rPr>
        <w:noProof/>
        <w:sz w:val="18"/>
        <w:szCs w:val="18"/>
      </w:rPr>
    </w:pPr>
    <w:r w:rsidRPr="5E023DEE">
      <w:rPr>
        <w:rFonts w:eastAsia="Times New Roman"/>
        <w:sz w:val="18"/>
        <w:szCs w:val="18"/>
      </w:rPr>
      <w:t>DPIA: CIPHA Secure Data Environment (SDE)</w:t>
    </w:r>
    <w:r w:rsidR="000235F9">
      <w:rPr>
        <w:rFonts w:eastAsia="Times New Roman"/>
        <w:sz w:val="18"/>
        <w:szCs w:val="18"/>
      </w:rPr>
      <w:t xml:space="preserve"> Sharing Data for Research with Academia</w:t>
    </w:r>
  </w:p>
  <w:p w14:paraId="56CE558E" w14:textId="77777777" w:rsidR="00965898" w:rsidRPr="000F6B89" w:rsidRDefault="5E023DEE" w:rsidP="00965898">
    <w:pPr>
      <w:pStyle w:val="Footer"/>
      <w:tabs>
        <w:tab w:val="clear" w:pos="4513"/>
        <w:tab w:val="clear" w:pos="9026"/>
        <w:tab w:val="center" w:pos="4153"/>
        <w:tab w:val="right" w:pos="8306"/>
      </w:tabs>
      <w:jc w:val="right"/>
      <w:rPr>
        <w:sz w:val="18"/>
        <w:szCs w:val="18"/>
      </w:rPr>
    </w:pPr>
    <w:r w:rsidRPr="5E023DEE">
      <w:rPr>
        <w:rFonts w:eastAsia="Times New Roman"/>
        <w:sz w:val="18"/>
        <w:szCs w:val="18"/>
      </w:rPr>
      <w:t xml:space="preserve">Page </w:t>
    </w:r>
    <w:r w:rsidR="00965898" w:rsidRPr="5E023DEE">
      <w:rPr>
        <w:rFonts w:eastAsia="Times New Roman"/>
        <w:sz w:val="18"/>
        <w:szCs w:val="18"/>
      </w:rPr>
      <w:fldChar w:fldCharType="begin"/>
    </w:r>
    <w:r w:rsidR="00965898" w:rsidRPr="5E023DEE">
      <w:rPr>
        <w:rFonts w:eastAsia="Times New Roman"/>
        <w:noProof/>
        <w:sz w:val="18"/>
        <w:szCs w:val="18"/>
      </w:rPr>
      <w:instrText xml:space="preserve"> PAGE </w:instrText>
    </w:r>
    <w:r w:rsidR="00965898" w:rsidRPr="5E023DEE">
      <w:rPr>
        <w:rFonts w:eastAsia="Times New Roman"/>
        <w:noProof/>
        <w:sz w:val="18"/>
        <w:szCs w:val="18"/>
      </w:rPr>
      <w:fldChar w:fldCharType="separate"/>
    </w:r>
    <w:proofErr w:type="gramStart"/>
    <w:r w:rsidRPr="5E023DEE">
      <w:rPr>
        <w:rFonts w:eastAsia="Times New Roman"/>
        <w:sz w:val="18"/>
        <w:szCs w:val="18"/>
      </w:rPr>
      <w:t>1</w:t>
    </w:r>
    <w:proofErr w:type="gramEnd"/>
    <w:r w:rsidR="00965898" w:rsidRPr="5E023DEE">
      <w:rPr>
        <w:rFonts w:eastAsia="Times New Roman"/>
        <w:sz w:val="18"/>
        <w:szCs w:val="18"/>
      </w:rPr>
      <w:fldChar w:fldCharType="end"/>
    </w:r>
    <w:r w:rsidRPr="5E023DEE">
      <w:rPr>
        <w:rFonts w:eastAsia="Times New Roman"/>
        <w:sz w:val="18"/>
        <w:szCs w:val="18"/>
      </w:rPr>
      <w:t xml:space="preserve"> of </w:t>
    </w:r>
    <w:r w:rsidR="00965898" w:rsidRPr="5E023DEE">
      <w:rPr>
        <w:rFonts w:eastAsia="Times New Roman"/>
        <w:sz w:val="18"/>
        <w:szCs w:val="18"/>
      </w:rPr>
      <w:fldChar w:fldCharType="begin"/>
    </w:r>
    <w:r w:rsidR="00965898" w:rsidRPr="5E023DEE">
      <w:rPr>
        <w:rFonts w:eastAsia="Times New Roman"/>
        <w:noProof/>
        <w:sz w:val="18"/>
        <w:szCs w:val="18"/>
      </w:rPr>
      <w:instrText xml:space="preserve"> NUMPAGES  </w:instrText>
    </w:r>
    <w:r w:rsidR="00965898" w:rsidRPr="5E023DEE">
      <w:rPr>
        <w:rFonts w:eastAsia="Times New Roman"/>
        <w:noProof/>
        <w:sz w:val="18"/>
        <w:szCs w:val="18"/>
      </w:rPr>
      <w:fldChar w:fldCharType="separate"/>
    </w:r>
    <w:r w:rsidRPr="5E023DEE">
      <w:rPr>
        <w:rFonts w:eastAsia="Times New Roman"/>
        <w:sz w:val="18"/>
        <w:szCs w:val="18"/>
      </w:rPr>
      <w:t>3</w:t>
    </w:r>
    <w:proofErr w:type="gramStart"/>
    <w:r w:rsidRPr="5E023DEE">
      <w:rPr>
        <w:rFonts w:eastAsia="Times New Roman"/>
        <w:sz w:val="18"/>
        <w:szCs w:val="18"/>
      </w:rPr>
      <w:t>7</w:t>
    </w:r>
    <w:proofErr w:type="gramEnd"/>
    <w:r w:rsidR="00965898" w:rsidRPr="5E023DEE">
      <w:rPr>
        <w:rFonts w:eastAsia="Times New Roman"/>
        <w:sz w:val="18"/>
        <w:szCs w:val="18"/>
      </w:rPr>
      <w:fldChar w:fldCharType="end"/>
    </w:r>
  </w:p>
  <w:p w14:paraId="44B514DB" w14:textId="77777777" w:rsidR="00590C66" w:rsidRDefault="00590C66" w:rsidP="5E023DEE">
    <w:pPr>
      <w:pStyle w:val="BodyText"/>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5774" w14:textId="77777777" w:rsidR="00426DAA" w:rsidRDefault="00426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FF9B7" w14:textId="77777777" w:rsidR="00DB4628" w:rsidRDefault="00DB4628">
      <w:r>
        <w:separator/>
      </w:r>
    </w:p>
  </w:footnote>
  <w:footnote w:type="continuationSeparator" w:id="0">
    <w:p w14:paraId="4612A1AF" w14:textId="77777777" w:rsidR="00DB4628" w:rsidRDefault="00DB4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D36B" w14:textId="791EAED1" w:rsidR="00F80D36" w:rsidRDefault="00F80D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3533"/>
      <w:gridCol w:w="3533"/>
      <w:gridCol w:w="3534"/>
    </w:tblGrid>
    <w:tr w:rsidR="00C3024F" w14:paraId="7A87E3D6" w14:textId="77777777" w:rsidTr="5E023DEE">
      <w:tc>
        <w:tcPr>
          <w:tcW w:w="3533" w:type="dxa"/>
        </w:tcPr>
        <w:p w14:paraId="160AF28A" w14:textId="77777777" w:rsidR="00C3024F" w:rsidRDefault="5E023DEE" w:rsidP="5E023DEE">
          <w:pPr>
            <w:pStyle w:val="BodyText"/>
            <w:spacing w:line="14" w:lineRule="auto"/>
            <w:jc w:val="center"/>
            <w:rPr>
              <w:sz w:val="20"/>
              <w:szCs w:val="20"/>
            </w:rPr>
          </w:pPr>
          <w:r>
            <w:rPr>
              <w:noProof/>
            </w:rPr>
            <w:drawing>
              <wp:inline distT="0" distB="0" distL="0" distR="0" wp14:anchorId="2BBA05CD" wp14:editId="092D94A7">
                <wp:extent cx="2017058" cy="101917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
                          <a:extLst>
                            <a:ext uri="{28A0092B-C50C-407E-A947-70E740481C1C}">
                              <a14:useLocalDpi xmlns:a14="http://schemas.microsoft.com/office/drawing/2010/main" val="0"/>
                            </a:ext>
                          </a:extLst>
                        </a:blip>
                        <a:stretch>
                          <a:fillRect/>
                        </a:stretch>
                      </pic:blipFill>
                      <pic:spPr>
                        <a:xfrm>
                          <a:off x="0" y="0"/>
                          <a:ext cx="2017058" cy="1019175"/>
                        </a:xfrm>
                        <a:prstGeom prst="rect">
                          <a:avLst/>
                        </a:prstGeom>
                      </pic:spPr>
                    </pic:pic>
                  </a:graphicData>
                </a:graphic>
              </wp:inline>
            </w:drawing>
          </w:r>
        </w:p>
      </w:tc>
      <w:tc>
        <w:tcPr>
          <w:tcW w:w="3533" w:type="dxa"/>
        </w:tcPr>
        <w:p w14:paraId="3D074863" w14:textId="77777777" w:rsidR="00C3024F" w:rsidRDefault="00C3024F" w:rsidP="5E023DEE">
          <w:pPr>
            <w:pStyle w:val="BodyText"/>
            <w:spacing w:line="14" w:lineRule="auto"/>
            <w:rPr>
              <w:sz w:val="20"/>
              <w:szCs w:val="20"/>
            </w:rPr>
          </w:pPr>
        </w:p>
        <w:p w14:paraId="5B70D6E7" w14:textId="77777777" w:rsidR="00C3024F" w:rsidRDefault="5E023DEE" w:rsidP="5E023DEE">
          <w:pPr>
            <w:pStyle w:val="BodyText"/>
            <w:spacing w:line="14" w:lineRule="auto"/>
            <w:jc w:val="center"/>
            <w:rPr>
              <w:sz w:val="20"/>
              <w:szCs w:val="20"/>
            </w:rPr>
          </w:pPr>
          <w:r>
            <w:rPr>
              <w:noProof/>
            </w:rPr>
            <w:drawing>
              <wp:inline distT="0" distB="0" distL="0" distR="0" wp14:anchorId="55AB7901" wp14:editId="238CEA05">
                <wp:extent cx="1231265" cy="737870"/>
                <wp:effectExtent l="0" t="0" r="6985"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
                          <a:extLst>
                            <a:ext uri="{28A0092B-C50C-407E-A947-70E740481C1C}">
                              <a14:useLocalDpi xmlns:a14="http://schemas.microsoft.com/office/drawing/2010/main" val="0"/>
                            </a:ext>
                          </a:extLst>
                        </a:blip>
                        <a:stretch>
                          <a:fillRect/>
                        </a:stretch>
                      </pic:blipFill>
                      <pic:spPr>
                        <a:xfrm>
                          <a:off x="0" y="0"/>
                          <a:ext cx="1231265" cy="737870"/>
                        </a:xfrm>
                        <a:prstGeom prst="rect">
                          <a:avLst/>
                        </a:prstGeom>
                      </pic:spPr>
                    </pic:pic>
                  </a:graphicData>
                </a:graphic>
              </wp:inline>
            </w:drawing>
          </w:r>
        </w:p>
        <w:p w14:paraId="12F14D10" w14:textId="77777777" w:rsidR="00C3024F" w:rsidRDefault="00C3024F" w:rsidP="5E023DEE">
          <w:pPr>
            <w:pStyle w:val="BodyText"/>
            <w:spacing w:line="14" w:lineRule="auto"/>
            <w:rPr>
              <w:sz w:val="20"/>
              <w:szCs w:val="20"/>
            </w:rPr>
          </w:pPr>
        </w:p>
        <w:p w14:paraId="4E261CED" w14:textId="77777777" w:rsidR="00C3024F" w:rsidRDefault="00C3024F" w:rsidP="5E023DEE">
          <w:pPr>
            <w:pStyle w:val="BodyText"/>
            <w:spacing w:line="14" w:lineRule="auto"/>
            <w:rPr>
              <w:sz w:val="20"/>
              <w:szCs w:val="20"/>
            </w:rPr>
          </w:pPr>
        </w:p>
      </w:tc>
      <w:tc>
        <w:tcPr>
          <w:tcW w:w="3534" w:type="dxa"/>
        </w:tcPr>
        <w:p w14:paraId="2730A031" w14:textId="77777777" w:rsidR="00C3024F" w:rsidRDefault="00C3024F" w:rsidP="5E023DEE">
          <w:pPr>
            <w:pStyle w:val="BodyText"/>
            <w:spacing w:line="14" w:lineRule="auto"/>
            <w:rPr>
              <w:sz w:val="20"/>
              <w:szCs w:val="20"/>
            </w:rPr>
          </w:pPr>
          <w:r>
            <w:rPr>
              <w:noProof/>
            </w:rPr>
            <w:drawing>
              <wp:anchor distT="0" distB="0" distL="0" distR="0" simplePos="0" relativeHeight="251971584" behindDoc="1" locked="0" layoutInCell="1" allowOverlap="1" wp14:anchorId="7FBBFDF2" wp14:editId="6A0A3907">
                <wp:simplePos x="0" y="0"/>
                <wp:positionH relativeFrom="page">
                  <wp:posOffset>61278</wp:posOffset>
                </wp:positionH>
                <wp:positionV relativeFrom="page">
                  <wp:posOffset>135254</wp:posOffset>
                </wp:positionV>
                <wp:extent cx="2096354" cy="447675"/>
                <wp:effectExtent l="0" t="0" r="0" b="0"/>
                <wp:wrapNone/>
                <wp:docPr id="10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2134194" cy="455756"/>
                        </a:xfrm>
                        <a:prstGeom prst="rect">
                          <a:avLst/>
                        </a:prstGeom>
                      </pic:spPr>
                    </pic:pic>
                  </a:graphicData>
                </a:graphic>
                <wp14:sizeRelH relativeFrom="margin">
                  <wp14:pctWidth>0</wp14:pctWidth>
                </wp14:sizeRelH>
                <wp14:sizeRelV relativeFrom="margin">
                  <wp14:pctHeight>0</wp14:pctHeight>
                </wp14:sizeRelV>
              </wp:anchor>
            </w:drawing>
          </w:r>
        </w:p>
        <w:p w14:paraId="0F7E4774" w14:textId="77777777" w:rsidR="00C3024F" w:rsidRDefault="00C3024F" w:rsidP="5E023DEE">
          <w:pPr>
            <w:pStyle w:val="BodyText"/>
            <w:spacing w:line="14" w:lineRule="auto"/>
            <w:rPr>
              <w:sz w:val="20"/>
              <w:szCs w:val="20"/>
            </w:rPr>
          </w:pPr>
        </w:p>
      </w:tc>
    </w:tr>
  </w:tbl>
  <w:p w14:paraId="4A3C7982" w14:textId="29259265" w:rsidR="00590C66" w:rsidRDefault="00590C66" w:rsidP="5E023DEE">
    <w:pPr>
      <w:pStyle w:val="BodyText"/>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A320" w14:textId="47D608DC" w:rsidR="00F80D36" w:rsidRDefault="00F80D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6DE"/>
    <w:multiLevelType w:val="hybridMultilevel"/>
    <w:tmpl w:val="92845754"/>
    <w:lvl w:ilvl="0" w:tplc="9948F102">
      <w:numFmt w:val="bullet"/>
      <w:lvlText w:val=""/>
      <w:lvlJc w:val="left"/>
      <w:pPr>
        <w:ind w:left="468" w:hanging="360"/>
      </w:pPr>
      <w:rPr>
        <w:rFonts w:ascii="Symbol" w:eastAsia="Symbol" w:hAnsi="Symbol" w:cs="Symbol" w:hint="default"/>
        <w:w w:val="98"/>
        <w:sz w:val="22"/>
        <w:szCs w:val="22"/>
        <w:lang w:val="en-GB" w:eastAsia="en-GB" w:bidi="en-GB"/>
      </w:rPr>
    </w:lvl>
    <w:lvl w:ilvl="1" w:tplc="A1526670">
      <w:numFmt w:val="bullet"/>
      <w:lvlText w:val="o"/>
      <w:lvlJc w:val="left"/>
      <w:pPr>
        <w:ind w:left="1188" w:hanging="360"/>
      </w:pPr>
      <w:rPr>
        <w:rFonts w:ascii="Courier New" w:eastAsia="Courier New" w:hAnsi="Courier New" w:cs="Courier New" w:hint="default"/>
        <w:w w:val="98"/>
        <w:sz w:val="22"/>
        <w:szCs w:val="22"/>
        <w:lang w:val="en-GB" w:eastAsia="en-GB" w:bidi="en-GB"/>
      </w:rPr>
    </w:lvl>
    <w:lvl w:ilvl="2" w:tplc="6ED43AD0">
      <w:numFmt w:val="bullet"/>
      <w:lvlText w:val="•"/>
      <w:lvlJc w:val="left"/>
      <w:pPr>
        <w:ind w:left="1399" w:hanging="360"/>
      </w:pPr>
      <w:rPr>
        <w:rFonts w:hint="default"/>
        <w:lang w:val="en-GB" w:eastAsia="en-GB" w:bidi="en-GB"/>
      </w:rPr>
    </w:lvl>
    <w:lvl w:ilvl="3" w:tplc="B22A9638">
      <w:numFmt w:val="bullet"/>
      <w:lvlText w:val="•"/>
      <w:lvlJc w:val="left"/>
      <w:pPr>
        <w:ind w:left="1618" w:hanging="360"/>
      </w:pPr>
      <w:rPr>
        <w:rFonts w:hint="default"/>
        <w:lang w:val="en-GB" w:eastAsia="en-GB" w:bidi="en-GB"/>
      </w:rPr>
    </w:lvl>
    <w:lvl w:ilvl="4" w:tplc="81A6599C">
      <w:numFmt w:val="bullet"/>
      <w:lvlText w:val="•"/>
      <w:lvlJc w:val="left"/>
      <w:pPr>
        <w:ind w:left="1838" w:hanging="360"/>
      </w:pPr>
      <w:rPr>
        <w:rFonts w:hint="default"/>
        <w:lang w:val="en-GB" w:eastAsia="en-GB" w:bidi="en-GB"/>
      </w:rPr>
    </w:lvl>
    <w:lvl w:ilvl="5" w:tplc="339079DA">
      <w:numFmt w:val="bullet"/>
      <w:lvlText w:val="•"/>
      <w:lvlJc w:val="left"/>
      <w:pPr>
        <w:ind w:left="2057" w:hanging="360"/>
      </w:pPr>
      <w:rPr>
        <w:rFonts w:hint="default"/>
        <w:lang w:val="en-GB" w:eastAsia="en-GB" w:bidi="en-GB"/>
      </w:rPr>
    </w:lvl>
    <w:lvl w:ilvl="6" w:tplc="2F122AC0">
      <w:numFmt w:val="bullet"/>
      <w:lvlText w:val="•"/>
      <w:lvlJc w:val="left"/>
      <w:pPr>
        <w:ind w:left="2276" w:hanging="360"/>
      </w:pPr>
      <w:rPr>
        <w:rFonts w:hint="default"/>
        <w:lang w:val="en-GB" w:eastAsia="en-GB" w:bidi="en-GB"/>
      </w:rPr>
    </w:lvl>
    <w:lvl w:ilvl="7" w:tplc="5FDCDEBE">
      <w:numFmt w:val="bullet"/>
      <w:lvlText w:val="•"/>
      <w:lvlJc w:val="left"/>
      <w:pPr>
        <w:ind w:left="2496" w:hanging="360"/>
      </w:pPr>
      <w:rPr>
        <w:rFonts w:hint="default"/>
        <w:lang w:val="en-GB" w:eastAsia="en-GB" w:bidi="en-GB"/>
      </w:rPr>
    </w:lvl>
    <w:lvl w:ilvl="8" w:tplc="C47E8BC6">
      <w:numFmt w:val="bullet"/>
      <w:lvlText w:val="•"/>
      <w:lvlJc w:val="left"/>
      <w:pPr>
        <w:ind w:left="2715" w:hanging="360"/>
      </w:pPr>
      <w:rPr>
        <w:rFonts w:hint="default"/>
        <w:lang w:val="en-GB" w:eastAsia="en-GB" w:bidi="en-GB"/>
      </w:rPr>
    </w:lvl>
  </w:abstractNum>
  <w:abstractNum w:abstractNumId="1" w15:restartNumberingAfterBreak="0">
    <w:nsid w:val="02FB188D"/>
    <w:multiLevelType w:val="hybridMultilevel"/>
    <w:tmpl w:val="6180F76C"/>
    <w:lvl w:ilvl="0" w:tplc="08090001">
      <w:start w:val="1"/>
      <w:numFmt w:val="bullet"/>
      <w:lvlText w:val=""/>
      <w:lvlJc w:val="left"/>
      <w:pPr>
        <w:ind w:left="698" w:hanging="288"/>
      </w:pPr>
      <w:rPr>
        <w:rFonts w:ascii="Symbol" w:hAnsi="Symbol" w:hint="default"/>
        <w:w w:val="98"/>
        <w:sz w:val="22"/>
        <w:szCs w:val="22"/>
        <w:lang w:val="en-GB" w:eastAsia="en-GB" w:bidi="en-GB"/>
      </w:rPr>
    </w:lvl>
    <w:lvl w:ilvl="1" w:tplc="E4BECEB6">
      <w:numFmt w:val="bullet"/>
      <w:lvlText w:val=""/>
      <w:lvlJc w:val="left"/>
      <w:pPr>
        <w:ind w:left="1419" w:hanging="361"/>
      </w:pPr>
      <w:rPr>
        <w:rFonts w:ascii="Symbol" w:eastAsia="Symbol" w:hAnsi="Symbol" w:cs="Symbol" w:hint="default"/>
        <w:w w:val="98"/>
        <w:sz w:val="22"/>
        <w:szCs w:val="22"/>
        <w:lang w:val="en-GB" w:eastAsia="en-GB" w:bidi="en-GB"/>
      </w:rPr>
    </w:lvl>
    <w:lvl w:ilvl="2" w:tplc="CC9CF460">
      <w:numFmt w:val="bullet"/>
      <w:lvlText w:val=""/>
      <w:lvlJc w:val="left"/>
      <w:pPr>
        <w:ind w:left="2139" w:hanging="360"/>
      </w:pPr>
      <w:rPr>
        <w:rFonts w:ascii="Symbol" w:eastAsia="Symbol" w:hAnsi="Symbol" w:cs="Symbol" w:hint="default"/>
        <w:w w:val="98"/>
        <w:sz w:val="22"/>
        <w:szCs w:val="22"/>
        <w:lang w:val="en-GB" w:eastAsia="en-GB" w:bidi="en-GB"/>
      </w:rPr>
    </w:lvl>
    <w:lvl w:ilvl="3" w:tplc="989AF4A6">
      <w:numFmt w:val="bullet"/>
      <w:lvlText w:val="•"/>
      <w:lvlJc w:val="left"/>
      <w:pPr>
        <w:ind w:left="3198" w:hanging="360"/>
      </w:pPr>
      <w:rPr>
        <w:rFonts w:hint="default"/>
        <w:lang w:val="en-GB" w:eastAsia="en-GB" w:bidi="en-GB"/>
      </w:rPr>
    </w:lvl>
    <w:lvl w:ilvl="4" w:tplc="456A5870">
      <w:numFmt w:val="bullet"/>
      <w:lvlText w:val="•"/>
      <w:lvlJc w:val="left"/>
      <w:pPr>
        <w:ind w:left="4257" w:hanging="360"/>
      </w:pPr>
      <w:rPr>
        <w:rFonts w:hint="default"/>
        <w:lang w:val="en-GB" w:eastAsia="en-GB" w:bidi="en-GB"/>
      </w:rPr>
    </w:lvl>
    <w:lvl w:ilvl="5" w:tplc="5A7E2A14">
      <w:numFmt w:val="bullet"/>
      <w:lvlText w:val="•"/>
      <w:lvlJc w:val="left"/>
      <w:pPr>
        <w:ind w:left="5316" w:hanging="360"/>
      </w:pPr>
      <w:rPr>
        <w:rFonts w:hint="default"/>
        <w:lang w:val="en-GB" w:eastAsia="en-GB" w:bidi="en-GB"/>
      </w:rPr>
    </w:lvl>
    <w:lvl w:ilvl="6" w:tplc="97B21C12">
      <w:numFmt w:val="bullet"/>
      <w:lvlText w:val="•"/>
      <w:lvlJc w:val="left"/>
      <w:pPr>
        <w:ind w:left="6375" w:hanging="360"/>
      </w:pPr>
      <w:rPr>
        <w:rFonts w:hint="default"/>
        <w:lang w:val="en-GB" w:eastAsia="en-GB" w:bidi="en-GB"/>
      </w:rPr>
    </w:lvl>
    <w:lvl w:ilvl="7" w:tplc="23D054A8">
      <w:numFmt w:val="bullet"/>
      <w:lvlText w:val="•"/>
      <w:lvlJc w:val="left"/>
      <w:pPr>
        <w:ind w:left="7433" w:hanging="360"/>
      </w:pPr>
      <w:rPr>
        <w:rFonts w:hint="default"/>
        <w:lang w:val="en-GB" w:eastAsia="en-GB" w:bidi="en-GB"/>
      </w:rPr>
    </w:lvl>
    <w:lvl w:ilvl="8" w:tplc="34423488">
      <w:numFmt w:val="bullet"/>
      <w:lvlText w:val="•"/>
      <w:lvlJc w:val="left"/>
      <w:pPr>
        <w:ind w:left="8492" w:hanging="360"/>
      </w:pPr>
      <w:rPr>
        <w:rFonts w:hint="default"/>
        <w:lang w:val="en-GB" w:eastAsia="en-GB" w:bidi="en-GB"/>
      </w:rPr>
    </w:lvl>
  </w:abstractNum>
  <w:abstractNum w:abstractNumId="2" w15:restartNumberingAfterBreak="0">
    <w:nsid w:val="084F6BFD"/>
    <w:multiLevelType w:val="hybridMultilevel"/>
    <w:tmpl w:val="34724C3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 w15:restartNumberingAfterBreak="0">
    <w:nsid w:val="0DC57D4C"/>
    <w:multiLevelType w:val="hybridMultilevel"/>
    <w:tmpl w:val="1D5C916E"/>
    <w:lvl w:ilvl="0" w:tplc="8ADA4F7C">
      <w:numFmt w:val="bullet"/>
      <w:lvlText w:val=""/>
      <w:lvlJc w:val="left"/>
      <w:pPr>
        <w:ind w:left="468" w:hanging="360"/>
      </w:pPr>
      <w:rPr>
        <w:rFonts w:ascii="Symbol" w:eastAsia="Symbol" w:hAnsi="Symbol" w:cs="Symbol" w:hint="default"/>
        <w:w w:val="98"/>
        <w:sz w:val="22"/>
        <w:szCs w:val="22"/>
        <w:lang w:val="en-GB" w:eastAsia="en-GB" w:bidi="en-GB"/>
      </w:rPr>
    </w:lvl>
    <w:lvl w:ilvl="1" w:tplc="96B63F90">
      <w:numFmt w:val="bullet"/>
      <w:lvlText w:val="•"/>
      <w:lvlJc w:val="left"/>
      <w:pPr>
        <w:ind w:left="729" w:hanging="360"/>
      </w:pPr>
      <w:rPr>
        <w:rFonts w:hint="default"/>
        <w:lang w:val="en-GB" w:eastAsia="en-GB" w:bidi="en-GB"/>
      </w:rPr>
    </w:lvl>
    <w:lvl w:ilvl="2" w:tplc="F258CCF0">
      <w:numFmt w:val="bullet"/>
      <w:lvlText w:val="•"/>
      <w:lvlJc w:val="left"/>
      <w:pPr>
        <w:ind w:left="998" w:hanging="360"/>
      </w:pPr>
      <w:rPr>
        <w:rFonts w:hint="default"/>
        <w:lang w:val="en-GB" w:eastAsia="en-GB" w:bidi="en-GB"/>
      </w:rPr>
    </w:lvl>
    <w:lvl w:ilvl="3" w:tplc="BA3AB1E4">
      <w:numFmt w:val="bullet"/>
      <w:lvlText w:val="•"/>
      <w:lvlJc w:val="left"/>
      <w:pPr>
        <w:ind w:left="1268" w:hanging="360"/>
      </w:pPr>
      <w:rPr>
        <w:rFonts w:hint="default"/>
        <w:lang w:val="en-GB" w:eastAsia="en-GB" w:bidi="en-GB"/>
      </w:rPr>
    </w:lvl>
    <w:lvl w:ilvl="4" w:tplc="023623CA">
      <w:numFmt w:val="bullet"/>
      <w:lvlText w:val="•"/>
      <w:lvlJc w:val="left"/>
      <w:pPr>
        <w:ind w:left="1537" w:hanging="360"/>
      </w:pPr>
      <w:rPr>
        <w:rFonts w:hint="default"/>
        <w:lang w:val="en-GB" w:eastAsia="en-GB" w:bidi="en-GB"/>
      </w:rPr>
    </w:lvl>
    <w:lvl w:ilvl="5" w:tplc="548A8C54">
      <w:numFmt w:val="bullet"/>
      <w:lvlText w:val="•"/>
      <w:lvlJc w:val="left"/>
      <w:pPr>
        <w:ind w:left="1807" w:hanging="360"/>
      </w:pPr>
      <w:rPr>
        <w:rFonts w:hint="default"/>
        <w:lang w:val="en-GB" w:eastAsia="en-GB" w:bidi="en-GB"/>
      </w:rPr>
    </w:lvl>
    <w:lvl w:ilvl="6" w:tplc="1A5449AA">
      <w:numFmt w:val="bullet"/>
      <w:lvlText w:val="•"/>
      <w:lvlJc w:val="left"/>
      <w:pPr>
        <w:ind w:left="2076" w:hanging="360"/>
      </w:pPr>
      <w:rPr>
        <w:rFonts w:hint="default"/>
        <w:lang w:val="en-GB" w:eastAsia="en-GB" w:bidi="en-GB"/>
      </w:rPr>
    </w:lvl>
    <w:lvl w:ilvl="7" w:tplc="603676FE">
      <w:numFmt w:val="bullet"/>
      <w:lvlText w:val="•"/>
      <w:lvlJc w:val="left"/>
      <w:pPr>
        <w:ind w:left="2345" w:hanging="360"/>
      </w:pPr>
      <w:rPr>
        <w:rFonts w:hint="default"/>
        <w:lang w:val="en-GB" w:eastAsia="en-GB" w:bidi="en-GB"/>
      </w:rPr>
    </w:lvl>
    <w:lvl w:ilvl="8" w:tplc="910A9726">
      <w:numFmt w:val="bullet"/>
      <w:lvlText w:val="•"/>
      <w:lvlJc w:val="left"/>
      <w:pPr>
        <w:ind w:left="2615" w:hanging="360"/>
      </w:pPr>
      <w:rPr>
        <w:rFonts w:hint="default"/>
        <w:lang w:val="en-GB" w:eastAsia="en-GB" w:bidi="en-GB"/>
      </w:rPr>
    </w:lvl>
  </w:abstractNum>
  <w:abstractNum w:abstractNumId="4" w15:restartNumberingAfterBreak="0">
    <w:nsid w:val="116E563D"/>
    <w:multiLevelType w:val="hybridMultilevel"/>
    <w:tmpl w:val="0CBAB180"/>
    <w:lvl w:ilvl="0" w:tplc="EC78599E">
      <w:start w:val="1"/>
      <w:numFmt w:val="decimal"/>
      <w:lvlText w:val="%1."/>
      <w:lvlJc w:val="left"/>
      <w:pPr>
        <w:ind w:left="720" w:hanging="360"/>
      </w:pPr>
      <w:rPr>
        <w:rFonts w:ascii="Arial" w:eastAsia="Arial"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84E8A"/>
    <w:multiLevelType w:val="multilevel"/>
    <w:tmpl w:val="6EE6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2830F"/>
    <w:multiLevelType w:val="hybridMultilevel"/>
    <w:tmpl w:val="AC82ABB2"/>
    <w:lvl w:ilvl="0" w:tplc="748A3C88">
      <w:start w:val="1"/>
      <w:numFmt w:val="bullet"/>
      <w:lvlText w:val=""/>
      <w:lvlJc w:val="left"/>
      <w:pPr>
        <w:ind w:left="720" w:hanging="360"/>
      </w:pPr>
      <w:rPr>
        <w:rFonts w:ascii="Symbol" w:hAnsi="Symbol" w:hint="default"/>
      </w:rPr>
    </w:lvl>
    <w:lvl w:ilvl="1" w:tplc="90B4D85C">
      <w:start w:val="1"/>
      <w:numFmt w:val="bullet"/>
      <w:lvlText w:val="o"/>
      <w:lvlJc w:val="left"/>
      <w:pPr>
        <w:ind w:left="1440" w:hanging="360"/>
      </w:pPr>
      <w:rPr>
        <w:rFonts w:ascii="Courier New" w:hAnsi="Courier New" w:hint="default"/>
      </w:rPr>
    </w:lvl>
    <w:lvl w:ilvl="2" w:tplc="D5F0FB00">
      <w:start w:val="1"/>
      <w:numFmt w:val="bullet"/>
      <w:lvlText w:val=""/>
      <w:lvlJc w:val="left"/>
      <w:pPr>
        <w:ind w:left="2160" w:hanging="360"/>
      </w:pPr>
      <w:rPr>
        <w:rFonts w:ascii="Wingdings" w:hAnsi="Wingdings" w:hint="default"/>
      </w:rPr>
    </w:lvl>
    <w:lvl w:ilvl="3" w:tplc="EC700EB4">
      <w:start w:val="1"/>
      <w:numFmt w:val="bullet"/>
      <w:lvlText w:val=""/>
      <w:lvlJc w:val="left"/>
      <w:pPr>
        <w:ind w:left="2880" w:hanging="360"/>
      </w:pPr>
      <w:rPr>
        <w:rFonts w:ascii="Symbol" w:hAnsi="Symbol" w:hint="default"/>
      </w:rPr>
    </w:lvl>
    <w:lvl w:ilvl="4" w:tplc="70583B28">
      <w:start w:val="1"/>
      <w:numFmt w:val="bullet"/>
      <w:lvlText w:val="o"/>
      <w:lvlJc w:val="left"/>
      <w:pPr>
        <w:ind w:left="3600" w:hanging="360"/>
      </w:pPr>
      <w:rPr>
        <w:rFonts w:ascii="Courier New" w:hAnsi="Courier New" w:hint="default"/>
      </w:rPr>
    </w:lvl>
    <w:lvl w:ilvl="5" w:tplc="EC10CF7C">
      <w:start w:val="1"/>
      <w:numFmt w:val="bullet"/>
      <w:lvlText w:val=""/>
      <w:lvlJc w:val="left"/>
      <w:pPr>
        <w:ind w:left="4320" w:hanging="360"/>
      </w:pPr>
      <w:rPr>
        <w:rFonts w:ascii="Wingdings" w:hAnsi="Wingdings" w:hint="default"/>
      </w:rPr>
    </w:lvl>
    <w:lvl w:ilvl="6" w:tplc="5BC62C68">
      <w:start w:val="1"/>
      <w:numFmt w:val="bullet"/>
      <w:lvlText w:val=""/>
      <w:lvlJc w:val="left"/>
      <w:pPr>
        <w:ind w:left="5040" w:hanging="360"/>
      </w:pPr>
      <w:rPr>
        <w:rFonts w:ascii="Symbol" w:hAnsi="Symbol" w:hint="default"/>
      </w:rPr>
    </w:lvl>
    <w:lvl w:ilvl="7" w:tplc="EA58D354">
      <w:start w:val="1"/>
      <w:numFmt w:val="bullet"/>
      <w:lvlText w:val="o"/>
      <w:lvlJc w:val="left"/>
      <w:pPr>
        <w:ind w:left="5760" w:hanging="360"/>
      </w:pPr>
      <w:rPr>
        <w:rFonts w:ascii="Courier New" w:hAnsi="Courier New" w:hint="default"/>
      </w:rPr>
    </w:lvl>
    <w:lvl w:ilvl="8" w:tplc="C6D209D2">
      <w:start w:val="1"/>
      <w:numFmt w:val="bullet"/>
      <w:lvlText w:val=""/>
      <w:lvlJc w:val="left"/>
      <w:pPr>
        <w:ind w:left="6480" w:hanging="360"/>
      </w:pPr>
      <w:rPr>
        <w:rFonts w:ascii="Wingdings" w:hAnsi="Wingdings" w:hint="default"/>
      </w:rPr>
    </w:lvl>
  </w:abstractNum>
  <w:abstractNum w:abstractNumId="7" w15:restartNumberingAfterBreak="0">
    <w:nsid w:val="1B671401"/>
    <w:multiLevelType w:val="hybridMultilevel"/>
    <w:tmpl w:val="6B8C7B34"/>
    <w:lvl w:ilvl="0" w:tplc="F2621CEE">
      <w:start w:val="1"/>
      <w:numFmt w:val="decimal"/>
      <w:lvlText w:val="%1."/>
      <w:lvlJc w:val="left"/>
      <w:pPr>
        <w:ind w:left="720" w:hanging="360"/>
      </w:pPr>
    </w:lvl>
    <w:lvl w:ilvl="1" w:tplc="1592D0CC">
      <w:start w:val="1"/>
      <w:numFmt w:val="lowerLetter"/>
      <w:lvlText w:val="%2."/>
      <w:lvlJc w:val="left"/>
      <w:pPr>
        <w:ind w:left="1440" w:hanging="360"/>
      </w:pPr>
    </w:lvl>
    <w:lvl w:ilvl="2" w:tplc="CA2C77A8">
      <w:start w:val="1"/>
      <w:numFmt w:val="lowerRoman"/>
      <w:lvlText w:val="%3."/>
      <w:lvlJc w:val="right"/>
      <w:pPr>
        <w:ind w:left="2160" w:hanging="180"/>
      </w:pPr>
    </w:lvl>
    <w:lvl w:ilvl="3" w:tplc="F70C3B9E">
      <w:start w:val="1"/>
      <w:numFmt w:val="decimal"/>
      <w:lvlText w:val="%4."/>
      <w:lvlJc w:val="left"/>
      <w:pPr>
        <w:ind w:left="2880" w:hanging="360"/>
      </w:pPr>
    </w:lvl>
    <w:lvl w:ilvl="4" w:tplc="B0424424">
      <w:start w:val="1"/>
      <w:numFmt w:val="lowerLetter"/>
      <w:lvlText w:val="%5."/>
      <w:lvlJc w:val="left"/>
      <w:pPr>
        <w:ind w:left="3600" w:hanging="360"/>
      </w:pPr>
    </w:lvl>
    <w:lvl w:ilvl="5" w:tplc="A664DADA">
      <w:start w:val="1"/>
      <w:numFmt w:val="lowerRoman"/>
      <w:lvlText w:val="%6."/>
      <w:lvlJc w:val="right"/>
      <w:pPr>
        <w:ind w:left="4320" w:hanging="180"/>
      </w:pPr>
    </w:lvl>
    <w:lvl w:ilvl="6" w:tplc="89AACD7C">
      <w:start w:val="1"/>
      <w:numFmt w:val="decimal"/>
      <w:lvlText w:val="%7."/>
      <w:lvlJc w:val="left"/>
      <w:pPr>
        <w:ind w:left="5040" w:hanging="360"/>
      </w:pPr>
    </w:lvl>
    <w:lvl w:ilvl="7" w:tplc="95CC62D2">
      <w:start w:val="1"/>
      <w:numFmt w:val="lowerLetter"/>
      <w:lvlText w:val="%8."/>
      <w:lvlJc w:val="left"/>
      <w:pPr>
        <w:ind w:left="5760" w:hanging="360"/>
      </w:pPr>
    </w:lvl>
    <w:lvl w:ilvl="8" w:tplc="78584642">
      <w:start w:val="1"/>
      <w:numFmt w:val="lowerRoman"/>
      <w:lvlText w:val="%9."/>
      <w:lvlJc w:val="right"/>
      <w:pPr>
        <w:ind w:left="6480" w:hanging="180"/>
      </w:pPr>
    </w:lvl>
  </w:abstractNum>
  <w:abstractNum w:abstractNumId="8" w15:restartNumberingAfterBreak="0">
    <w:nsid w:val="1DFF63BF"/>
    <w:multiLevelType w:val="hybridMultilevel"/>
    <w:tmpl w:val="A2B8139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9" w15:restartNumberingAfterBreak="0">
    <w:nsid w:val="21433B4E"/>
    <w:multiLevelType w:val="hybridMultilevel"/>
    <w:tmpl w:val="C25E23C8"/>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0" w15:restartNumberingAfterBreak="0">
    <w:nsid w:val="22350462"/>
    <w:multiLevelType w:val="hybridMultilevel"/>
    <w:tmpl w:val="B3EA8560"/>
    <w:lvl w:ilvl="0" w:tplc="2660A55C">
      <w:numFmt w:val="bullet"/>
      <w:lvlText w:val=""/>
      <w:lvlJc w:val="left"/>
      <w:pPr>
        <w:ind w:left="468" w:hanging="360"/>
      </w:pPr>
      <w:rPr>
        <w:rFonts w:ascii="Symbol" w:eastAsia="Symbol" w:hAnsi="Symbol" w:cs="Symbol" w:hint="default"/>
        <w:w w:val="98"/>
        <w:sz w:val="22"/>
        <w:szCs w:val="22"/>
        <w:lang w:val="en-GB" w:eastAsia="en-GB" w:bidi="en-GB"/>
      </w:rPr>
    </w:lvl>
    <w:lvl w:ilvl="1" w:tplc="5D0C1FC4">
      <w:numFmt w:val="bullet"/>
      <w:lvlText w:val="•"/>
      <w:lvlJc w:val="left"/>
      <w:pPr>
        <w:ind w:left="729" w:hanging="360"/>
      </w:pPr>
      <w:rPr>
        <w:rFonts w:hint="default"/>
        <w:lang w:val="en-GB" w:eastAsia="en-GB" w:bidi="en-GB"/>
      </w:rPr>
    </w:lvl>
    <w:lvl w:ilvl="2" w:tplc="01C402C6">
      <w:numFmt w:val="bullet"/>
      <w:lvlText w:val="•"/>
      <w:lvlJc w:val="left"/>
      <w:pPr>
        <w:ind w:left="998" w:hanging="360"/>
      </w:pPr>
      <w:rPr>
        <w:rFonts w:hint="default"/>
        <w:lang w:val="en-GB" w:eastAsia="en-GB" w:bidi="en-GB"/>
      </w:rPr>
    </w:lvl>
    <w:lvl w:ilvl="3" w:tplc="D6588FB0">
      <w:numFmt w:val="bullet"/>
      <w:lvlText w:val="•"/>
      <w:lvlJc w:val="left"/>
      <w:pPr>
        <w:ind w:left="1268" w:hanging="360"/>
      </w:pPr>
      <w:rPr>
        <w:rFonts w:hint="default"/>
        <w:lang w:val="en-GB" w:eastAsia="en-GB" w:bidi="en-GB"/>
      </w:rPr>
    </w:lvl>
    <w:lvl w:ilvl="4" w:tplc="FE9EB7D0">
      <w:numFmt w:val="bullet"/>
      <w:lvlText w:val="•"/>
      <w:lvlJc w:val="left"/>
      <w:pPr>
        <w:ind w:left="1537" w:hanging="360"/>
      </w:pPr>
      <w:rPr>
        <w:rFonts w:hint="default"/>
        <w:lang w:val="en-GB" w:eastAsia="en-GB" w:bidi="en-GB"/>
      </w:rPr>
    </w:lvl>
    <w:lvl w:ilvl="5" w:tplc="24287A68">
      <w:numFmt w:val="bullet"/>
      <w:lvlText w:val="•"/>
      <w:lvlJc w:val="left"/>
      <w:pPr>
        <w:ind w:left="1807" w:hanging="360"/>
      </w:pPr>
      <w:rPr>
        <w:rFonts w:hint="default"/>
        <w:lang w:val="en-GB" w:eastAsia="en-GB" w:bidi="en-GB"/>
      </w:rPr>
    </w:lvl>
    <w:lvl w:ilvl="6" w:tplc="8A0C704A">
      <w:numFmt w:val="bullet"/>
      <w:lvlText w:val="•"/>
      <w:lvlJc w:val="left"/>
      <w:pPr>
        <w:ind w:left="2076" w:hanging="360"/>
      </w:pPr>
      <w:rPr>
        <w:rFonts w:hint="default"/>
        <w:lang w:val="en-GB" w:eastAsia="en-GB" w:bidi="en-GB"/>
      </w:rPr>
    </w:lvl>
    <w:lvl w:ilvl="7" w:tplc="36AA8200">
      <w:numFmt w:val="bullet"/>
      <w:lvlText w:val="•"/>
      <w:lvlJc w:val="left"/>
      <w:pPr>
        <w:ind w:left="2345" w:hanging="360"/>
      </w:pPr>
      <w:rPr>
        <w:rFonts w:hint="default"/>
        <w:lang w:val="en-GB" w:eastAsia="en-GB" w:bidi="en-GB"/>
      </w:rPr>
    </w:lvl>
    <w:lvl w:ilvl="8" w:tplc="DCC2A7B4">
      <w:numFmt w:val="bullet"/>
      <w:lvlText w:val="•"/>
      <w:lvlJc w:val="left"/>
      <w:pPr>
        <w:ind w:left="2615" w:hanging="360"/>
      </w:pPr>
      <w:rPr>
        <w:rFonts w:hint="default"/>
        <w:lang w:val="en-GB" w:eastAsia="en-GB" w:bidi="en-GB"/>
      </w:rPr>
    </w:lvl>
  </w:abstractNum>
  <w:abstractNum w:abstractNumId="11" w15:restartNumberingAfterBreak="0">
    <w:nsid w:val="27FA4AE1"/>
    <w:multiLevelType w:val="hybridMultilevel"/>
    <w:tmpl w:val="96EE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16035"/>
    <w:multiLevelType w:val="hybridMultilevel"/>
    <w:tmpl w:val="37DC5240"/>
    <w:lvl w:ilvl="0" w:tplc="F55C6D84">
      <w:numFmt w:val="bullet"/>
      <w:lvlText w:val=""/>
      <w:lvlJc w:val="left"/>
      <w:pPr>
        <w:ind w:left="471" w:hanging="362"/>
      </w:pPr>
      <w:rPr>
        <w:rFonts w:ascii="Symbol" w:eastAsia="Symbol" w:hAnsi="Symbol" w:cs="Symbol" w:hint="default"/>
        <w:w w:val="98"/>
        <w:sz w:val="22"/>
        <w:szCs w:val="22"/>
        <w:lang w:val="en-GB" w:eastAsia="en-GB" w:bidi="en-GB"/>
      </w:rPr>
    </w:lvl>
    <w:lvl w:ilvl="1" w:tplc="DAE40432">
      <w:numFmt w:val="bullet"/>
      <w:lvlText w:val="•"/>
      <w:lvlJc w:val="left"/>
      <w:pPr>
        <w:ind w:left="898" w:hanging="362"/>
      </w:pPr>
      <w:rPr>
        <w:rFonts w:hint="default"/>
        <w:lang w:val="en-GB" w:eastAsia="en-GB" w:bidi="en-GB"/>
      </w:rPr>
    </w:lvl>
    <w:lvl w:ilvl="2" w:tplc="4E6E6038">
      <w:numFmt w:val="bullet"/>
      <w:lvlText w:val="•"/>
      <w:lvlJc w:val="left"/>
      <w:pPr>
        <w:ind w:left="1317" w:hanging="362"/>
      </w:pPr>
      <w:rPr>
        <w:rFonts w:hint="default"/>
        <w:lang w:val="en-GB" w:eastAsia="en-GB" w:bidi="en-GB"/>
      </w:rPr>
    </w:lvl>
    <w:lvl w:ilvl="3" w:tplc="D21876C8">
      <w:numFmt w:val="bullet"/>
      <w:lvlText w:val="•"/>
      <w:lvlJc w:val="left"/>
      <w:pPr>
        <w:ind w:left="1736" w:hanging="362"/>
      </w:pPr>
      <w:rPr>
        <w:rFonts w:hint="default"/>
        <w:lang w:val="en-GB" w:eastAsia="en-GB" w:bidi="en-GB"/>
      </w:rPr>
    </w:lvl>
    <w:lvl w:ilvl="4" w:tplc="544EB3E6">
      <w:numFmt w:val="bullet"/>
      <w:lvlText w:val="•"/>
      <w:lvlJc w:val="left"/>
      <w:pPr>
        <w:ind w:left="2155" w:hanging="362"/>
      </w:pPr>
      <w:rPr>
        <w:rFonts w:hint="default"/>
        <w:lang w:val="en-GB" w:eastAsia="en-GB" w:bidi="en-GB"/>
      </w:rPr>
    </w:lvl>
    <w:lvl w:ilvl="5" w:tplc="219A8A68">
      <w:numFmt w:val="bullet"/>
      <w:lvlText w:val="•"/>
      <w:lvlJc w:val="left"/>
      <w:pPr>
        <w:ind w:left="2574" w:hanging="362"/>
      </w:pPr>
      <w:rPr>
        <w:rFonts w:hint="default"/>
        <w:lang w:val="en-GB" w:eastAsia="en-GB" w:bidi="en-GB"/>
      </w:rPr>
    </w:lvl>
    <w:lvl w:ilvl="6" w:tplc="3822C5F8">
      <w:numFmt w:val="bullet"/>
      <w:lvlText w:val="•"/>
      <w:lvlJc w:val="left"/>
      <w:pPr>
        <w:ind w:left="2992" w:hanging="362"/>
      </w:pPr>
      <w:rPr>
        <w:rFonts w:hint="default"/>
        <w:lang w:val="en-GB" w:eastAsia="en-GB" w:bidi="en-GB"/>
      </w:rPr>
    </w:lvl>
    <w:lvl w:ilvl="7" w:tplc="714265BE">
      <w:numFmt w:val="bullet"/>
      <w:lvlText w:val="•"/>
      <w:lvlJc w:val="left"/>
      <w:pPr>
        <w:ind w:left="3411" w:hanging="362"/>
      </w:pPr>
      <w:rPr>
        <w:rFonts w:hint="default"/>
        <w:lang w:val="en-GB" w:eastAsia="en-GB" w:bidi="en-GB"/>
      </w:rPr>
    </w:lvl>
    <w:lvl w:ilvl="8" w:tplc="B1AA4EF4">
      <w:numFmt w:val="bullet"/>
      <w:lvlText w:val="•"/>
      <w:lvlJc w:val="left"/>
      <w:pPr>
        <w:ind w:left="3830" w:hanging="362"/>
      </w:pPr>
      <w:rPr>
        <w:rFonts w:hint="default"/>
        <w:lang w:val="en-GB" w:eastAsia="en-GB" w:bidi="en-GB"/>
      </w:rPr>
    </w:lvl>
  </w:abstractNum>
  <w:abstractNum w:abstractNumId="13" w15:restartNumberingAfterBreak="0">
    <w:nsid w:val="286029C1"/>
    <w:multiLevelType w:val="hybridMultilevel"/>
    <w:tmpl w:val="1F4CEB14"/>
    <w:lvl w:ilvl="0" w:tplc="DF044BA0">
      <w:numFmt w:val="bullet"/>
      <w:lvlText w:val=""/>
      <w:lvlJc w:val="left"/>
      <w:pPr>
        <w:ind w:left="831" w:hanging="362"/>
      </w:pPr>
      <w:rPr>
        <w:rFonts w:ascii="Symbol" w:eastAsia="Symbol" w:hAnsi="Symbol" w:cs="Symbol" w:hint="default"/>
        <w:w w:val="98"/>
        <w:sz w:val="22"/>
        <w:szCs w:val="22"/>
        <w:lang w:val="en-GB" w:eastAsia="en-GB" w:bidi="en-GB"/>
      </w:rPr>
    </w:lvl>
    <w:lvl w:ilvl="1" w:tplc="8C4EF8DE">
      <w:numFmt w:val="bullet"/>
      <w:lvlText w:val="•"/>
      <w:lvlJc w:val="left"/>
      <w:pPr>
        <w:ind w:left="1384" w:hanging="362"/>
      </w:pPr>
      <w:rPr>
        <w:rFonts w:hint="default"/>
        <w:lang w:val="en-GB" w:eastAsia="en-GB" w:bidi="en-GB"/>
      </w:rPr>
    </w:lvl>
    <w:lvl w:ilvl="2" w:tplc="F166607C">
      <w:numFmt w:val="bullet"/>
      <w:lvlText w:val="•"/>
      <w:lvlJc w:val="left"/>
      <w:pPr>
        <w:ind w:left="1929" w:hanging="362"/>
      </w:pPr>
      <w:rPr>
        <w:rFonts w:hint="default"/>
        <w:lang w:val="en-GB" w:eastAsia="en-GB" w:bidi="en-GB"/>
      </w:rPr>
    </w:lvl>
    <w:lvl w:ilvl="3" w:tplc="FA60EC6C">
      <w:numFmt w:val="bullet"/>
      <w:lvlText w:val="•"/>
      <w:lvlJc w:val="left"/>
      <w:pPr>
        <w:ind w:left="2474" w:hanging="362"/>
      </w:pPr>
      <w:rPr>
        <w:rFonts w:hint="default"/>
        <w:lang w:val="en-GB" w:eastAsia="en-GB" w:bidi="en-GB"/>
      </w:rPr>
    </w:lvl>
    <w:lvl w:ilvl="4" w:tplc="7834E708">
      <w:numFmt w:val="bullet"/>
      <w:lvlText w:val="•"/>
      <w:lvlJc w:val="left"/>
      <w:pPr>
        <w:ind w:left="3018" w:hanging="362"/>
      </w:pPr>
      <w:rPr>
        <w:rFonts w:hint="default"/>
        <w:lang w:val="en-GB" w:eastAsia="en-GB" w:bidi="en-GB"/>
      </w:rPr>
    </w:lvl>
    <w:lvl w:ilvl="5" w:tplc="A1EC5556">
      <w:numFmt w:val="bullet"/>
      <w:lvlText w:val="•"/>
      <w:lvlJc w:val="left"/>
      <w:pPr>
        <w:ind w:left="3563" w:hanging="362"/>
      </w:pPr>
      <w:rPr>
        <w:rFonts w:hint="default"/>
        <w:lang w:val="en-GB" w:eastAsia="en-GB" w:bidi="en-GB"/>
      </w:rPr>
    </w:lvl>
    <w:lvl w:ilvl="6" w:tplc="14E63D7E">
      <w:numFmt w:val="bullet"/>
      <w:lvlText w:val="•"/>
      <w:lvlJc w:val="left"/>
      <w:pPr>
        <w:ind w:left="4108" w:hanging="362"/>
      </w:pPr>
      <w:rPr>
        <w:rFonts w:hint="default"/>
        <w:lang w:val="en-GB" w:eastAsia="en-GB" w:bidi="en-GB"/>
      </w:rPr>
    </w:lvl>
    <w:lvl w:ilvl="7" w:tplc="5D8C453E">
      <w:numFmt w:val="bullet"/>
      <w:lvlText w:val="•"/>
      <w:lvlJc w:val="left"/>
      <w:pPr>
        <w:ind w:left="4652" w:hanging="362"/>
      </w:pPr>
      <w:rPr>
        <w:rFonts w:hint="default"/>
        <w:lang w:val="en-GB" w:eastAsia="en-GB" w:bidi="en-GB"/>
      </w:rPr>
    </w:lvl>
    <w:lvl w:ilvl="8" w:tplc="AFA855C0">
      <w:numFmt w:val="bullet"/>
      <w:lvlText w:val="•"/>
      <w:lvlJc w:val="left"/>
      <w:pPr>
        <w:ind w:left="5197" w:hanging="362"/>
      </w:pPr>
      <w:rPr>
        <w:rFonts w:hint="default"/>
        <w:lang w:val="en-GB" w:eastAsia="en-GB" w:bidi="en-GB"/>
      </w:rPr>
    </w:lvl>
  </w:abstractNum>
  <w:abstractNum w:abstractNumId="14" w15:restartNumberingAfterBreak="0">
    <w:nsid w:val="28CF52A3"/>
    <w:multiLevelType w:val="hybridMultilevel"/>
    <w:tmpl w:val="192C2D06"/>
    <w:lvl w:ilvl="0" w:tplc="0809000D">
      <w:start w:val="1"/>
      <w:numFmt w:val="bullet"/>
      <w:lvlText w:val=""/>
      <w:lvlJc w:val="left"/>
      <w:pPr>
        <w:ind w:left="831" w:hanging="360"/>
      </w:pPr>
      <w:rPr>
        <w:rFonts w:ascii="Wingdings" w:hAnsi="Wingdings"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5" w15:restartNumberingAfterBreak="0">
    <w:nsid w:val="29461214"/>
    <w:multiLevelType w:val="hybridMultilevel"/>
    <w:tmpl w:val="71E24872"/>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6" w15:restartNumberingAfterBreak="0">
    <w:nsid w:val="2AC62242"/>
    <w:multiLevelType w:val="hybridMultilevel"/>
    <w:tmpl w:val="FCFAB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608CC"/>
    <w:multiLevelType w:val="hybridMultilevel"/>
    <w:tmpl w:val="53B2574E"/>
    <w:lvl w:ilvl="0" w:tplc="E11EFE88">
      <w:numFmt w:val="bullet"/>
      <w:lvlText w:val=""/>
      <w:lvlJc w:val="left"/>
      <w:pPr>
        <w:ind w:left="468" w:hanging="360"/>
      </w:pPr>
      <w:rPr>
        <w:rFonts w:ascii="Symbol" w:eastAsia="Symbol" w:hAnsi="Symbol" w:cs="Symbol" w:hint="default"/>
        <w:w w:val="98"/>
        <w:sz w:val="22"/>
        <w:szCs w:val="22"/>
        <w:lang w:val="en-GB" w:eastAsia="en-GB" w:bidi="en-GB"/>
      </w:rPr>
    </w:lvl>
    <w:lvl w:ilvl="1" w:tplc="388E215E">
      <w:numFmt w:val="bullet"/>
      <w:lvlText w:val="•"/>
      <w:lvlJc w:val="left"/>
      <w:pPr>
        <w:ind w:left="729" w:hanging="360"/>
      </w:pPr>
      <w:rPr>
        <w:rFonts w:hint="default"/>
        <w:lang w:val="en-GB" w:eastAsia="en-GB" w:bidi="en-GB"/>
      </w:rPr>
    </w:lvl>
    <w:lvl w:ilvl="2" w:tplc="7BFA95D8">
      <w:numFmt w:val="bullet"/>
      <w:lvlText w:val="•"/>
      <w:lvlJc w:val="left"/>
      <w:pPr>
        <w:ind w:left="998" w:hanging="360"/>
      </w:pPr>
      <w:rPr>
        <w:rFonts w:hint="default"/>
        <w:lang w:val="en-GB" w:eastAsia="en-GB" w:bidi="en-GB"/>
      </w:rPr>
    </w:lvl>
    <w:lvl w:ilvl="3" w:tplc="05EA1A1E">
      <w:numFmt w:val="bullet"/>
      <w:lvlText w:val="•"/>
      <w:lvlJc w:val="left"/>
      <w:pPr>
        <w:ind w:left="1268" w:hanging="360"/>
      </w:pPr>
      <w:rPr>
        <w:rFonts w:hint="default"/>
        <w:lang w:val="en-GB" w:eastAsia="en-GB" w:bidi="en-GB"/>
      </w:rPr>
    </w:lvl>
    <w:lvl w:ilvl="4" w:tplc="64E40C5E">
      <w:numFmt w:val="bullet"/>
      <w:lvlText w:val="•"/>
      <w:lvlJc w:val="left"/>
      <w:pPr>
        <w:ind w:left="1537" w:hanging="360"/>
      </w:pPr>
      <w:rPr>
        <w:rFonts w:hint="default"/>
        <w:lang w:val="en-GB" w:eastAsia="en-GB" w:bidi="en-GB"/>
      </w:rPr>
    </w:lvl>
    <w:lvl w:ilvl="5" w:tplc="D0968438">
      <w:numFmt w:val="bullet"/>
      <w:lvlText w:val="•"/>
      <w:lvlJc w:val="left"/>
      <w:pPr>
        <w:ind w:left="1807" w:hanging="360"/>
      </w:pPr>
      <w:rPr>
        <w:rFonts w:hint="default"/>
        <w:lang w:val="en-GB" w:eastAsia="en-GB" w:bidi="en-GB"/>
      </w:rPr>
    </w:lvl>
    <w:lvl w:ilvl="6" w:tplc="C5500F04">
      <w:numFmt w:val="bullet"/>
      <w:lvlText w:val="•"/>
      <w:lvlJc w:val="left"/>
      <w:pPr>
        <w:ind w:left="2076" w:hanging="360"/>
      </w:pPr>
      <w:rPr>
        <w:rFonts w:hint="default"/>
        <w:lang w:val="en-GB" w:eastAsia="en-GB" w:bidi="en-GB"/>
      </w:rPr>
    </w:lvl>
    <w:lvl w:ilvl="7" w:tplc="86BEAF08">
      <w:numFmt w:val="bullet"/>
      <w:lvlText w:val="•"/>
      <w:lvlJc w:val="left"/>
      <w:pPr>
        <w:ind w:left="2345" w:hanging="360"/>
      </w:pPr>
      <w:rPr>
        <w:rFonts w:hint="default"/>
        <w:lang w:val="en-GB" w:eastAsia="en-GB" w:bidi="en-GB"/>
      </w:rPr>
    </w:lvl>
    <w:lvl w:ilvl="8" w:tplc="7B364306">
      <w:numFmt w:val="bullet"/>
      <w:lvlText w:val="•"/>
      <w:lvlJc w:val="left"/>
      <w:pPr>
        <w:ind w:left="2615" w:hanging="360"/>
      </w:pPr>
      <w:rPr>
        <w:rFonts w:hint="default"/>
        <w:lang w:val="en-GB" w:eastAsia="en-GB" w:bidi="en-GB"/>
      </w:rPr>
    </w:lvl>
  </w:abstractNum>
  <w:abstractNum w:abstractNumId="18" w15:restartNumberingAfterBreak="0">
    <w:nsid w:val="304A31B9"/>
    <w:multiLevelType w:val="hybridMultilevel"/>
    <w:tmpl w:val="A99667C4"/>
    <w:lvl w:ilvl="0" w:tplc="2D0A3BD2">
      <w:numFmt w:val="bullet"/>
      <w:lvlText w:val=""/>
      <w:lvlJc w:val="left"/>
      <w:pPr>
        <w:ind w:left="827" w:hanging="362"/>
      </w:pPr>
      <w:rPr>
        <w:rFonts w:ascii="Symbol" w:eastAsia="Symbol" w:hAnsi="Symbol" w:cs="Symbol" w:hint="default"/>
        <w:w w:val="98"/>
        <w:sz w:val="22"/>
        <w:szCs w:val="22"/>
        <w:lang w:val="en-GB" w:eastAsia="en-GB" w:bidi="en-GB"/>
      </w:rPr>
    </w:lvl>
    <w:lvl w:ilvl="1" w:tplc="777C357E">
      <w:numFmt w:val="bullet"/>
      <w:lvlText w:val="•"/>
      <w:lvlJc w:val="left"/>
      <w:pPr>
        <w:ind w:left="1366" w:hanging="362"/>
      </w:pPr>
      <w:rPr>
        <w:rFonts w:hint="default"/>
        <w:lang w:val="en-GB" w:eastAsia="en-GB" w:bidi="en-GB"/>
      </w:rPr>
    </w:lvl>
    <w:lvl w:ilvl="2" w:tplc="9202F03E">
      <w:numFmt w:val="bullet"/>
      <w:lvlText w:val="•"/>
      <w:lvlJc w:val="left"/>
      <w:pPr>
        <w:ind w:left="1912" w:hanging="362"/>
      </w:pPr>
      <w:rPr>
        <w:rFonts w:hint="default"/>
        <w:lang w:val="en-GB" w:eastAsia="en-GB" w:bidi="en-GB"/>
      </w:rPr>
    </w:lvl>
    <w:lvl w:ilvl="3" w:tplc="142E785A">
      <w:numFmt w:val="bullet"/>
      <w:lvlText w:val="•"/>
      <w:lvlJc w:val="left"/>
      <w:pPr>
        <w:ind w:left="2459" w:hanging="362"/>
      </w:pPr>
      <w:rPr>
        <w:rFonts w:hint="default"/>
        <w:lang w:val="en-GB" w:eastAsia="en-GB" w:bidi="en-GB"/>
      </w:rPr>
    </w:lvl>
    <w:lvl w:ilvl="4" w:tplc="755E36D8">
      <w:numFmt w:val="bullet"/>
      <w:lvlText w:val="•"/>
      <w:lvlJc w:val="left"/>
      <w:pPr>
        <w:ind w:left="3005" w:hanging="362"/>
      </w:pPr>
      <w:rPr>
        <w:rFonts w:hint="default"/>
        <w:lang w:val="en-GB" w:eastAsia="en-GB" w:bidi="en-GB"/>
      </w:rPr>
    </w:lvl>
    <w:lvl w:ilvl="5" w:tplc="78AE3FE6">
      <w:numFmt w:val="bullet"/>
      <w:lvlText w:val="•"/>
      <w:lvlJc w:val="left"/>
      <w:pPr>
        <w:ind w:left="3552" w:hanging="362"/>
      </w:pPr>
      <w:rPr>
        <w:rFonts w:hint="default"/>
        <w:lang w:val="en-GB" w:eastAsia="en-GB" w:bidi="en-GB"/>
      </w:rPr>
    </w:lvl>
    <w:lvl w:ilvl="6" w:tplc="CC58D9E4">
      <w:numFmt w:val="bullet"/>
      <w:lvlText w:val="•"/>
      <w:lvlJc w:val="left"/>
      <w:pPr>
        <w:ind w:left="4098" w:hanging="362"/>
      </w:pPr>
      <w:rPr>
        <w:rFonts w:hint="default"/>
        <w:lang w:val="en-GB" w:eastAsia="en-GB" w:bidi="en-GB"/>
      </w:rPr>
    </w:lvl>
    <w:lvl w:ilvl="7" w:tplc="8EC47444">
      <w:numFmt w:val="bullet"/>
      <w:lvlText w:val="•"/>
      <w:lvlJc w:val="left"/>
      <w:pPr>
        <w:ind w:left="4644" w:hanging="362"/>
      </w:pPr>
      <w:rPr>
        <w:rFonts w:hint="default"/>
        <w:lang w:val="en-GB" w:eastAsia="en-GB" w:bidi="en-GB"/>
      </w:rPr>
    </w:lvl>
    <w:lvl w:ilvl="8" w:tplc="B5483B02">
      <w:numFmt w:val="bullet"/>
      <w:lvlText w:val="•"/>
      <w:lvlJc w:val="left"/>
      <w:pPr>
        <w:ind w:left="5191" w:hanging="362"/>
      </w:pPr>
      <w:rPr>
        <w:rFonts w:hint="default"/>
        <w:lang w:val="en-GB" w:eastAsia="en-GB" w:bidi="en-GB"/>
      </w:rPr>
    </w:lvl>
  </w:abstractNum>
  <w:abstractNum w:abstractNumId="19" w15:restartNumberingAfterBreak="0">
    <w:nsid w:val="31DB5BC2"/>
    <w:multiLevelType w:val="hybridMultilevel"/>
    <w:tmpl w:val="F080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vanish w:val="0"/>
        <w:color w:val="000000"/>
        <w:sz w:val="28"/>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164"/>
        </w:tabs>
        <w:ind w:left="1164" w:hanging="738"/>
      </w:pPr>
      <w:rPr>
        <w:rFonts w:ascii="Arial" w:hAnsi="Arial"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HSCBLevel4"/>
      <w:isLgl/>
      <w:lvlText w:val="%1.%2.%3.%4"/>
      <w:lvlJc w:val="left"/>
      <w:pPr>
        <w:tabs>
          <w:tab w:val="num" w:pos="2014"/>
        </w:tabs>
        <w:ind w:left="2014" w:hanging="1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21" w15:restartNumberingAfterBreak="0">
    <w:nsid w:val="43640654"/>
    <w:multiLevelType w:val="hybridMultilevel"/>
    <w:tmpl w:val="F3F6CB66"/>
    <w:lvl w:ilvl="0" w:tplc="95C41690">
      <w:numFmt w:val="bullet"/>
      <w:lvlText w:val="•"/>
      <w:lvlJc w:val="left"/>
      <w:pPr>
        <w:ind w:left="834" w:hanging="442"/>
      </w:pPr>
      <w:rPr>
        <w:rFonts w:ascii="Calibri" w:eastAsia="Calibri" w:hAnsi="Calibri" w:cs="Calibri" w:hint="default"/>
        <w:w w:val="98"/>
        <w:sz w:val="22"/>
        <w:szCs w:val="22"/>
        <w:lang w:val="en-GB" w:eastAsia="en-GB" w:bidi="en-GB"/>
      </w:rPr>
    </w:lvl>
    <w:lvl w:ilvl="1" w:tplc="D2D82C6E">
      <w:numFmt w:val="bullet"/>
      <w:lvlText w:val="•"/>
      <w:lvlJc w:val="left"/>
      <w:pPr>
        <w:ind w:left="1562" w:hanging="442"/>
      </w:pPr>
      <w:rPr>
        <w:rFonts w:hint="default"/>
        <w:lang w:val="en-GB" w:eastAsia="en-GB" w:bidi="en-GB"/>
      </w:rPr>
    </w:lvl>
    <w:lvl w:ilvl="2" w:tplc="CD54937E">
      <w:numFmt w:val="bullet"/>
      <w:lvlText w:val="•"/>
      <w:lvlJc w:val="left"/>
      <w:pPr>
        <w:ind w:left="2285" w:hanging="442"/>
      </w:pPr>
      <w:rPr>
        <w:rFonts w:hint="default"/>
        <w:lang w:val="en-GB" w:eastAsia="en-GB" w:bidi="en-GB"/>
      </w:rPr>
    </w:lvl>
    <w:lvl w:ilvl="3" w:tplc="C60A1056">
      <w:numFmt w:val="bullet"/>
      <w:lvlText w:val="•"/>
      <w:lvlJc w:val="left"/>
      <w:pPr>
        <w:ind w:left="3008" w:hanging="442"/>
      </w:pPr>
      <w:rPr>
        <w:rFonts w:hint="default"/>
        <w:lang w:val="en-GB" w:eastAsia="en-GB" w:bidi="en-GB"/>
      </w:rPr>
    </w:lvl>
    <w:lvl w:ilvl="4" w:tplc="028AE036">
      <w:numFmt w:val="bullet"/>
      <w:lvlText w:val="•"/>
      <w:lvlJc w:val="left"/>
      <w:pPr>
        <w:ind w:left="3731" w:hanging="442"/>
      </w:pPr>
      <w:rPr>
        <w:rFonts w:hint="default"/>
        <w:lang w:val="en-GB" w:eastAsia="en-GB" w:bidi="en-GB"/>
      </w:rPr>
    </w:lvl>
    <w:lvl w:ilvl="5" w:tplc="3752D030">
      <w:numFmt w:val="bullet"/>
      <w:lvlText w:val="•"/>
      <w:lvlJc w:val="left"/>
      <w:pPr>
        <w:ind w:left="4454" w:hanging="442"/>
      </w:pPr>
      <w:rPr>
        <w:rFonts w:hint="default"/>
        <w:lang w:val="en-GB" w:eastAsia="en-GB" w:bidi="en-GB"/>
      </w:rPr>
    </w:lvl>
    <w:lvl w:ilvl="6" w:tplc="6D3610D4">
      <w:numFmt w:val="bullet"/>
      <w:lvlText w:val="•"/>
      <w:lvlJc w:val="left"/>
      <w:pPr>
        <w:ind w:left="5176" w:hanging="442"/>
      </w:pPr>
      <w:rPr>
        <w:rFonts w:hint="default"/>
        <w:lang w:val="en-GB" w:eastAsia="en-GB" w:bidi="en-GB"/>
      </w:rPr>
    </w:lvl>
    <w:lvl w:ilvl="7" w:tplc="E5E41030">
      <w:numFmt w:val="bullet"/>
      <w:lvlText w:val="•"/>
      <w:lvlJc w:val="left"/>
      <w:pPr>
        <w:ind w:left="5899" w:hanging="442"/>
      </w:pPr>
      <w:rPr>
        <w:rFonts w:hint="default"/>
        <w:lang w:val="en-GB" w:eastAsia="en-GB" w:bidi="en-GB"/>
      </w:rPr>
    </w:lvl>
    <w:lvl w:ilvl="8" w:tplc="43F0D2D4">
      <w:numFmt w:val="bullet"/>
      <w:lvlText w:val="•"/>
      <w:lvlJc w:val="left"/>
      <w:pPr>
        <w:ind w:left="6622" w:hanging="442"/>
      </w:pPr>
      <w:rPr>
        <w:rFonts w:hint="default"/>
        <w:lang w:val="en-GB" w:eastAsia="en-GB" w:bidi="en-GB"/>
      </w:rPr>
    </w:lvl>
  </w:abstractNum>
  <w:abstractNum w:abstractNumId="22" w15:restartNumberingAfterBreak="0">
    <w:nsid w:val="46A7473A"/>
    <w:multiLevelType w:val="hybridMultilevel"/>
    <w:tmpl w:val="5EE6F6E2"/>
    <w:lvl w:ilvl="0" w:tplc="08090001">
      <w:start w:val="1"/>
      <w:numFmt w:val="bullet"/>
      <w:lvlText w:val=""/>
      <w:lvlJc w:val="left"/>
      <w:pPr>
        <w:ind w:left="1417" w:hanging="360"/>
      </w:pPr>
      <w:rPr>
        <w:rFonts w:ascii="Symbol" w:hAnsi="Symbol" w:hint="default"/>
      </w:rPr>
    </w:lvl>
    <w:lvl w:ilvl="1" w:tplc="08090003" w:tentative="1">
      <w:start w:val="1"/>
      <w:numFmt w:val="bullet"/>
      <w:lvlText w:val="o"/>
      <w:lvlJc w:val="left"/>
      <w:pPr>
        <w:ind w:left="2137" w:hanging="360"/>
      </w:pPr>
      <w:rPr>
        <w:rFonts w:ascii="Courier New" w:hAnsi="Courier New" w:cs="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cs="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cs="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23" w15:restartNumberingAfterBreak="0">
    <w:nsid w:val="4CD70C95"/>
    <w:multiLevelType w:val="hybridMultilevel"/>
    <w:tmpl w:val="DB2A67FE"/>
    <w:lvl w:ilvl="0" w:tplc="D2080A64">
      <w:numFmt w:val="bullet"/>
      <w:lvlText w:val=""/>
      <w:lvlJc w:val="left"/>
      <w:pPr>
        <w:ind w:left="468" w:hanging="360"/>
      </w:pPr>
      <w:rPr>
        <w:rFonts w:ascii="Symbol" w:eastAsia="Symbol" w:hAnsi="Symbol" w:cs="Symbol" w:hint="default"/>
        <w:w w:val="98"/>
        <w:sz w:val="22"/>
        <w:szCs w:val="22"/>
        <w:lang w:val="en-GB" w:eastAsia="en-GB" w:bidi="en-GB"/>
      </w:rPr>
    </w:lvl>
    <w:lvl w:ilvl="1" w:tplc="E6947DA2">
      <w:numFmt w:val="bullet"/>
      <w:lvlText w:val="•"/>
      <w:lvlJc w:val="left"/>
      <w:pPr>
        <w:ind w:left="729" w:hanging="360"/>
      </w:pPr>
      <w:rPr>
        <w:rFonts w:hint="default"/>
        <w:lang w:val="en-GB" w:eastAsia="en-GB" w:bidi="en-GB"/>
      </w:rPr>
    </w:lvl>
    <w:lvl w:ilvl="2" w:tplc="31420C88">
      <w:numFmt w:val="bullet"/>
      <w:lvlText w:val="•"/>
      <w:lvlJc w:val="left"/>
      <w:pPr>
        <w:ind w:left="998" w:hanging="360"/>
      </w:pPr>
      <w:rPr>
        <w:rFonts w:hint="default"/>
        <w:lang w:val="en-GB" w:eastAsia="en-GB" w:bidi="en-GB"/>
      </w:rPr>
    </w:lvl>
    <w:lvl w:ilvl="3" w:tplc="124EA044">
      <w:numFmt w:val="bullet"/>
      <w:lvlText w:val="•"/>
      <w:lvlJc w:val="left"/>
      <w:pPr>
        <w:ind w:left="1268" w:hanging="360"/>
      </w:pPr>
      <w:rPr>
        <w:rFonts w:hint="default"/>
        <w:lang w:val="en-GB" w:eastAsia="en-GB" w:bidi="en-GB"/>
      </w:rPr>
    </w:lvl>
    <w:lvl w:ilvl="4" w:tplc="CCDEFFB8">
      <w:numFmt w:val="bullet"/>
      <w:lvlText w:val="•"/>
      <w:lvlJc w:val="left"/>
      <w:pPr>
        <w:ind w:left="1537" w:hanging="360"/>
      </w:pPr>
      <w:rPr>
        <w:rFonts w:hint="default"/>
        <w:lang w:val="en-GB" w:eastAsia="en-GB" w:bidi="en-GB"/>
      </w:rPr>
    </w:lvl>
    <w:lvl w:ilvl="5" w:tplc="E0F8170E">
      <w:numFmt w:val="bullet"/>
      <w:lvlText w:val="•"/>
      <w:lvlJc w:val="left"/>
      <w:pPr>
        <w:ind w:left="1807" w:hanging="360"/>
      </w:pPr>
      <w:rPr>
        <w:rFonts w:hint="default"/>
        <w:lang w:val="en-GB" w:eastAsia="en-GB" w:bidi="en-GB"/>
      </w:rPr>
    </w:lvl>
    <w:lvl w:ilvl="6" w:tplc="E1D4047E">
      <w:numFmt w:val="bullet"/>
      <w:lvlText w:val="•"/>
      <w:lvlJc w:val="left"/>
      <w:pPr>
        <w:ind w:left="2076" w:hanging="360"/>
      </w:pPr>
      <w:rPr>
        <w:rFonts w:hint="default"/>
        <w:lang w:val="en-GB" w:eastAsia="en-GB" w:bidi="en-GB"/>
      </w:rPr>
    </w:lvl>
    <w:lvl w:ilvl="7" w:tplc="9402B7F4">
      <w:numFmt w:val="bullet"/>
      <w:lvlText w:val="•"/>
      <w:lvlJc w:val="left"/>
      <w:pPr>
        <w:ind w:left="2345" w:hanging="360"/>
      </w:pPr>
      <w:rPr>
        <w:rFonts w:hint="default"/>
        <w:lang w:val="en-GB" w:eastAsia="en-GB" w:bidi="en-GB"/>
      </w:rPr>
    </w:lvl>
    <w:lvl w:ilvl="8" w:tplc="7FA43B2A">
      <w:numFmt w:val="bullet"/>
      <w:lvlText w:val="•"/>
      <w:lvlJc w:val="left"/>
      <w:pPr>
        <w:ind w:left="2615" w:hanging="360"/>
      </w:pPr>
      <w:rPr>
        <w:rFonts w:hint="default"/>
        <w:lang w:val="en-GB" w:eastAsia="en-GB" w:bidi="en-GB"/>
      </w:rPr>
    </w:lvl>
  </w:abstractNum>
  <w:abstractNum w:abstractNumId="24" w15:restartNumberingAfterBreak="0">
    <w:nsid w:val="4F4140BE"/>
    <w:multiLevelType w:val="multilevel"/>
    <w:tmpl w:val="EC0C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CB5ABA"/>
    <w:multiLevelType w:val="hybridMultilevel"/>
    <w:tmpl w:val="CFA23090"/>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6" w15:restartNumberingAfterBreak="0">
    <w:nsid w:val="56610867"/>
    <w:multiLevelType w:val="hybridMultilevel"/>
    <w:tmpl w:val="0ACA6402"/>
    <w:lvl w:ilvl="0" w:tplc="9AE839EE">
      <w:numFmt w:val="bullet"/>
      <w:lvlText w:val=""/>
      <w:lvlJc w:val="left"/>
      <w:pPr>
        <w:ind w:left="468" w:hanging="360"/>
      </w:pPr>
      <w:rPr>
        <w:rFonts w:ascii="Symbol" w:eastAsia="Symbol" w:hAnsi="Symbol" w:cs="Symbol" w:hint="default"/>
        <w:w w:val="98"/>
        <w:sz w:val="22"/>
        <w:szCs w:val="22"/>
        <w:lang w:val="en-GB" w:eastAsia="en-GB" w:bidi="en-GB"/>
      </w:rPr>
    </w:lvl>
    <w:lvl w:ilvl="1" w:tplc="08090001">
      <w:start w:val="1"/>
      <w:numFmt w:val="bullet"/>
      <w:lvlText w:val=""/>
      <w:lvlJc w:val="left"/>
      <w:pPr>
        <w:ind w:left="1188" w:hanging="360"/>
      </w:pPr>
      <w:rPr>
        <w:rFonts w:ascii="Symbol" w:hAnsi="Symbol" w:hint="default"/>
        <w:w w:val="98"/>
        <w:sz w:val="22"/>
        <w:szCs w:val="22"/>
        <w:lang w:val="en-GB" w:eastAsia="en-GB" w:bidi="en-GB"/>
      </w:rPr>
    </w:lvl>
    <w:lvl w:ilvl="2" w:tplc="F850B728">
      <w:numFmt w:val="bullet"/>
      <w:lvlText w:val="•"/>
      <w:lvlJc w:val="left"/>
      <w:pPr>
        <w:ind w:left="1399" w:hanging="360"/>
      </w:pPr>
      <w:rPr>
        <w:rFonts w:hint="default"/>
        <w:lang w:val="en-GB" w:eastAsia="en-GB" w:bidi="en-GB"/>
      </w:rPr>
    </w:lvl>
    <w:lvl w:ilvl="3" w:tplc="EBB88DD6">
      <w:numFmt w:val="bullet"/>
      <w:lvlText w:val="•"/>
      <w:lvlJc w:val="left"/>
      <w:pPr>
        <w:ind w:left="1618" w:hanging="360"/>
      </w:pPr>
      <w:rPr>
        <w:rFonts w:hint="default"/>
        <w:lang w:val="en-GB" w:eastAsia="en-GB" w:bidi="en-GB"/>
      </w:rPr>
    </w:lvl>
    <w:lvl w:ilvl="4" w:tplc="B5D4380E">
      <w:numFmt w:val="bullet"/>
      <w:lvlText w:val="•"/>
      <w:lvlJc w:val="left"/>
      <w:pPr>
        <w:ind w:left="1838" w:hanging="360"/>
      </w:pPr>
      <w:rPr>
        <w:rFonts w:hint="default"/>
        <w:lang w:val="en-GB" w:eastAsia="en-GB" w:bidi="en-GB"/>
      </w:rPr>
    </w:lvl>
    <w:lvl w:ilvl="5" w:tplc="D7185AA0">
      <w:numFmt w:val="bullet"/>
      <w:lvlText w:val="•"/>
      <w:lvlJc w:val="left"/>
      <w:pPr>
        <w:ind w:left="2057" w:hanging="360"/>
      </w:pPr>
      <w:rPr>
        <w:rFonts w:hint="default"/>
        <w:lang w:val="en-GB" w:eastAsia="en-GB" w:bidi="en-GB"/>
      </w:rPr>
    </w:lvl>
    <w:lvl w:ilvl="6" w:tplc="0A4450F8">
      <w:numFmt w:val="bullet"/>
      <w:lvlText w:val="•"/>
      <w:lvlJc w:val="left"/>
      <w:pPr>
        <w:ind w:left="2276" w:hanging="360"/>
      </w:pPr>
      <w:rPr>
        <w:rFonts w:hint="default"/>
        <w:lang w:val="en-GB" w:eastAsia="en-GB" w:bidi="en-GB"/>
      </w:rPr>
    </w:lvl>
    <w:lvl w:ilvl="7" w:tplc="D11EF1AE">
      <w:numFmt w:val="bullet"/>
      <w:lvlText w:val="•"/>
      <w:lvlJc w:val="left"/>
      <w:pPr>
        <w:ind w:left="2496" w:hanging="360"/>
      </w:pPr>
      <w:rPr>
        <w:rFonts w:hint="default"/>
        <w:lang w:val="en-GB" w:eastAsia="en-GB" w:bidi="en-GB"/>
      </w:rPr>
    </w:lvl>
    <w:lvl w:ilvl="8" w:tplc="65F4DDCA">
      <w:numFmt w:val="bullet"/>
      <w:lvlText w:val="•"/>
      <w:lvlJc w:val="left"/>
      <w:pPr>
        <w:ind w:left="2715" w:hanging="360"/>
      </w:pPr>
      <w:rPr>
        <w:rFonts w:hint="default"/>
        <w:lang w:val="en-GB" w:eastAsia="en-GB" w:bidi="en-GB"/>
      </w:rPr>
    </w:lvl>
  </w:abstractNum>
  <w:abstractNum w:abstractNumId="27" w15:restartNumberingAfterBreak="0">
    <w:nsid w:val="5A0672A7"/>
    <w:multiLevelType w:val="multilevel"/>
    <w:tmpl w:val="A5D6A434"/>
    <w:lvl w:ilvl="0">
      <w:start w:val="2"/>
      <w:numFmt w:val="decimal"/>
      <w:lvlText w:val="%1"/>
      <w:lvlJc w:val="left"/>
      <w:pPr>
        <w:ind w:left="1067" w:hanging="368"/>
      </w:pPr>
      <w:rPr>
        <w:rFonts w:hint="default"/>
        <w:lang w:val="en-GB" w:eastAsia="en-GB" w:bidi="en-GB"/>
      </w:rPr>
    </w:lvl>
    <w:lvl w:ilvl="1">
      <w:start w:val="6"/>
      <w:numFmt w:val="decimal"/>
      <w:lvlText w:val="%1.%2"/>
      <w:lvlJc w:val="left"/>
      <w:pPr>
        <w:ind w:left="1067" w:hanging="368"/>
      </w:pPr>
      <w:rPr>
        <w:rFonts w:ascii="Arial" w:eastAsia="Arial" w:hAnsi="Arial" w:cs="Arial" w:hint="default"/>
        <w:w w:val="98"/>
        <w:sz w:val="22"/>
        <w:szCs w:val="22"/>
        <w:lang w:val="en-GB" w:eastAsia="en-GB" w:bidi="en-GB"/>
      </w:rPr>
    </w:lvl>
    <w:lvl w:ilvl="2">
      <w:numFmt w:val="bullet"/>
      <w:lvlText w:val=""/>
      <w:lvlJc w:val="left"/>
      <w:pPr>
        <w:ind w:left="1419" w:hanging="361"/>
      </w:pPr>
      <w:rPr>
        <w:rFonts w:ascii="Symbol" w:eastAsia="Symbol" w:hAnsi="Symbol" w:cs="Symbol" w:hint="default"/>
        <w:w w:val="98"/>
        <w:sz w:val="22"/>
        <w:szCs w:val="22"/>
        <w:lang w:val="en-GB" w:eastAsia="en-GB" w:bidi="en-GB"/>
      </w:rPr>
    </w:lvl>
    <w:lvl w:ilvl="3">
      <w:numFmt w:val="bullet"/>
      <w:lvlText w:val=""/>
      <w:lvlJc w:val="left"/>
      <w:pPr>
        <w:ind w:left="2140" w:hanging="362"/>
      </w:pPr>
      <w:rPr>
        <w:rFonts w:ascii="Symbol" w:eastAsia="Symbol" w:hAnsi="Symbol" w:cs="Symbol" w:hint="default"/>
        <w:w w:val="98"/>
        <w:sz w:val="22"/>
        <w:szCs w:val="22"/>
        <w:lang w:val="en-GB" w:eastAsia="en-GB" w:bidi="en-GB"/>
      </w:rPr>
    </w:lvl>
    <w:lvl w:ilvl="4">
      <w:numFmt w:val="bullet"/>
      <w:lvlText w:val="•"/>
      <w:lvlJc w:val="left"/>
      <w:pPr>
        <w:ind w:left="4257" w:hanging="362"/>
      </w:pPr>
      <w:rPr>
        <w:rFonts w:hint="default"/>
        <w:lang w:val="en-GB" w:eastAsia="en-GB" w:bidi="en-GB"/>
      </w:rPr>
    </w:lvl>
    <w:lvl w:ilvl="5">
      <w:numFmt w:val="bullet"/>
      <w:lvlText w:val="•"/>
      <w:lvlJc w:val="left"/>
      <w:pPr>
        <w:ind w:left="5316" w:hanging="362"/>
      </w:pPr>
      <w:rPr>
        <w:rFonts w:hint="default"/>
        <w:lang w:val="en-GB" w:eastAsia="en-GB" w:bidi="en-GB"/>
      </w:rPr>
    </w:lvl>
    <w:lvl w:ilvl="6">
      <w:numFmt w:val="bullet"/>
      <w:lvlText w:val="•"/>
      <w:lvlJc w:val="left"/>
      <w:pPr>
        <w:ind w:left="6375" w:hanging="362"/>
      </w:pPr>
      <w:rPr>
        <w:rFonts w:hint="default"/>
        <w:lang w:val="en-GB" w:eastAsia="en-GB" w:bidi="en-GB"/>
      </w:rPr>
    </w:lvl>
    <w:lvl w:ilvl="7">
      <w:numFmt w:val="bullet"/>
      <w:lvlText w:val="•"/>
      <w:lvlJc w:val="left"/>
      <w:pPr>
        <w:ind w:left="7433" w:hanging="362"/>
      </w:pPr>
      <w:rPr>
        <w:rFonts w:hint="default"/>
        <w:lang w:val="en-GB" w:eastAsia="en-GB" w:bidi="en-GB"/>
      </w:rPr>
    </w:lvl>
    <w:lvl w:ilvl="8">
      <w:numFmt w:val="bullet"/>
      <w:lvlText w:val="•"/>
      <w:lvlJc w:val="left"/>
      <w:pPr>
        <w:ind w:left="8492" w:hanging="362"/>
      </w:pPr>
      <w:rPr>
        <w:rFonts w:hint="default"/>
        <w:lang w:val="en-GB" w:eastAsia="en-GB" w:bidi="en-GB"/>
      </w:rPr>
    </w:lvl>
  </w:abstractNum>
  <w:abstractNum w:abstractNumId="28" w15:restartNumberingAfterBreak="0">
    <w:nsid w:val="5BEB0581"/>
    <w:multiLevelType w:val="hybridMultilevel"/>
    <w:tmpl w:val="ABD2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4D78B4"/>
    <w:multiLevelType w:val="hybridMultilevel"/>
    <w:tmpl w:val="A5D0CCDE"/>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30" w15:restartNumberingAfterBreak="0">
    <w:nsid w:val="5EDE2E3E"/>
    <w:multiLevelType w:val="hybridMultilevel"/>
    <w:tmpl w:val="8DFA1A06"/>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1" w15:restartNumberingAfterBreak="0">
    <w:nsid w:val="63707CCB"/>
    <w:multiLevelType w:val="hybridMultilevel"/>
    <w:tmpl w:val="ADB8D786"/>
    <w:lvl w:ilvl="0" w:tplc="BF2E0236">
      <w:numFmt w:val="bullet"/>
      <w:lvlText w:val=""/>
      <w:lvlJc w:val="left"/>
      <w:pPr>
        <w:ind w:left="830" w:hanging="360"/>
      </w:pPr>
      <w:rPr>
        <w:rFonts w:ascii="Symbol" w:eastAsia="Symbol" w:hAnsi="Symbol" w:cs="Symbol" w:hint="default"/>
        <w:w w:val="98"/>
        <w:sz w:val="22"/>
        <w:szCs w:val="22"/>
        <w:lang w:val="en-GB" w:eastAsia="en-GB" w:bidi="en-GB"/>
      </w:rPr>
    </w:lvl>
    <w:lvl w:ilvl="1" w:tplc="3D16CF1E">
      <w:numFmt w:val="bullet"/>
      <w:lvlText w:val="•"/>
      <w:lvlJc w:val="left"/>
      <w:pPr>
        <w:ind w:left="1562" w:hanging="360"/>
      </w:pPr>
      <w:rPr>
        <w:rFonts w:hint="default"/>
        <w:lang w:val="en-GB" w:eastAsia="en-GB" w:bidi="en-GB"/>
      </w:rPr>
    </w:lvl>
    <w:lvl w:ilvl="2" w:tplc="66D8C826">
      <w:numFmt w:val="bullet"/>
      <w:lvlText w:val="•"/>
      <w:lvlJc w:val="left"/>
      <w:pPr>
        <w:ind w:left="2285" w:hanging="360"/>
      </w:pPr>
      <w:rPr>
        <w:rFonts w:hint="default"/>
        <w:lang w:val="en-GB" w:eastAsia="en-GB" w:bidi="en-GB"/>
      </w:rPr>
    </w:lvl>
    <w:lvl w:ilvl="3" w:tplc="11EE22B2">
      <w:numFmt w:val="bullet"/>
      <w:lvlText w:val="•"/>
      <w:lvlJc w:val="left"/>
      <w:pPr>
        <w:ind w:left="3008" w:hanging="360"/>
      </w:pPr>
      <w:rPr>
        <w:rFonts w:hint="default"/>
        <w:lang w:val="en-GB" w:eastAsia="en-GB" w:bidi="en-GB"/>
      </w:rPr>
    </w:lvl>
    <w:lvl w:ilvl="4" w:tplc="481256EC">
      <w:numFmt w:val="bullet"/>
      <w:lvlText w:val="•"/>
      <w:lvlJc w:val="left"/>
      <w:pPr>
        <w:ind w:left="3731" w:hanging="360"/>
      </w:pPr>
      <w:rPr>
        <w:rFonts w:hint="default"/>
        <w:lang w:val="en-GB" w:eastAsia="en-GB" w:bidi="en-GB"/>
      </w:rPr>
    </w:lvl>
    <w:lvl w:ilvl="5" w:tplc="1FD238B6">
      <w:numFmt w:val="bullet"/>
      <w:lvlText w:val="•"/>
      <w:lvlJc w:val="left"/>
      <w:pPr>
        <w:ind w:left="4454" w:hanging="360"/>
      </w:pPr>
      <w:rPr>
        <w:rFonts w:hint="default"/>
        <w:lang w:val="en-GB" w:eastAsia="en-GB" w:bidi="en-GB"/>
      </w:rPr>
    </w:lvl>
    <w:lvl w:ilvl="6" w:tplc="F0D82322">
      <w:numFmt w:val="bullet"/>
      <w:lvlText w:val="•"/>
      <w:lvlJc w:val="left"/>
      <w:pPr>
        <w:ind w:left="5176" w:hanging="360"/>
      </w:pPr>
      <w:rPr>
        <w:rFonts w:hint="default"/>
        <w:lang w:val="en-GB" w:eastAsia="en-GB" w:bidi="en-GB"/>
      </w:rPr>
    </w:lvl>
    <w:lvl w:ilvl="7" w:tplc="271CE296">
      <w:numFmt w:val="bullet"/>
      <w:lvlText w:val="•"/>
      <w:lvlJc w:val="left"/>
      <w:pPr>
        <w:ind w:left="5899" w:hanging="360"/>
      </w:pPr>
      <w:rPr>
        <w:rFonts w:hint="default"/>
        <w:lang w:val="en-GB" w:eastAsia="en-GB" w:bidi="en-GB"/>
      </w:rPr>
    </w:lvl>
    <w:lvl w:ilvl="8" w:tplc="5024CC1A">
      <w:numFmt w:val="bullet"/>
      <w:lvlText w:val="•"/>
      <w:lvlJc w:val="left"/>
      <w:pPr>
        <w:ind w:left="6622" w:hanging="360"/>
      </w:pPr>
      <w:rPr>
        <w:rFonts w:hint="default"/>
        <w:lang w:val="en-GB" w:eastAsia="en-GB" w:bidi="en-GB"/>
      </w:rPr>
    </w:lvl>
  </w:abstractNum>
  <w:abstractNum w:abstractNumId="32" w15:restartNumberingAfterBreak="0">
    <w:nsid w:val="64C36732"/>
    <w:multiLevelType w:val="hybridMultilevel"/>
    <w:tmpl w:val="9176E3B6"/>
    <w:lvl w:ilvl="0" w:tplc="7E8AF812">
      <w:numFmt w:val="bullet"/>
      <w:lvlText w:val=""/>
      <w:lvlJc w:val="left"/>
      <w:pPr>
        <w:ind w:left="468" w:hanging="360"/>
      </w:pPr>
      <w:rPr>
        <w:rFonts w:ascii="Symbol" w:eastAsia="Symbol" w:hAnsi="Symbol" w:cs="Symbol" w:hint="default"/>
        <w:w w:val="98"/>
        <w:sz w:val="22"/>
        <w:szCs w:val="22"/>
        <w:lang w:val="en-GB" w:eastAsia="en-GB" w:bidi="en-GB"/>
      </w:rPr>
    </w:lvl>
    <w:lvl w:ilvl="1" w:tplc="95488EC8">
      <w:numFmt w:val="bullet"/>
      <w:lvlText w:val="•"/>
      <w:lvlJc w:val="left"/>
      <w:pPr>
        <w:ind w:left="729" w:hanging="360"/>
      </w:pPr>
      <w:rPr>
        <w:rFonts w:hint="default"/>
        <w:lang w:val="en-GB" w:eastAsia="en-GB" w:bidi="en-GB"/>
      </w:rPr>
    </w:lvl>
    <w:lvl w:ilvl="2" w:tplc="23AAA05A">
      <w:numFmt w:val="bullet"/>
      <w:lvlText w:val="•"/>
      <w:lvlJc w:val="left"/>
      <w:pPr>
        <w:ind w:left="998" w:hanging="360"/>
      </w:pPr>
      <w:rPr>
        <w:rFonts w:hint="default"/>
        <w:lang w:val="en-GB" w:eastAsia="en-GB" w:bidi="en-GB"/>
      </w:rPr>
    </w:lvl>
    <w:lvl w:ilvl="3" w:tplc="49F6EB84">
      <w:numFmt w:val="bullet"/>
      <w:lvlText w:val="•"/>
      <w:lvlJc w:val="left"/>
      <w:pPr>
        <w:ind w:left="1268" w:hanging="360"/>
      </w:pPr>
      <w:rPr>
        <w:rFonts w:hint="default"/>
        <w:lang w:val="en-GB" w:eastAsia="en-GB" w:bidi="en-GB"/>
      </w:rPr>
    </w:lvl>
    <w:lvl w:ilvl="4" w:tplc="D120489A">
      <w:numFmt w:val="bullet"/>
      <w:lvlText w:val="•"/>
      <w:lvlJc w:val="left"/>
      <w:pPr>
        <w:ind w:left="1537" w:hanging="360"/>
      </w:pPr>
      <w:rPr>
        <w:rFonts w:hint="default"/>
        <w:lang w:val="en-GB" w:eastAsia="en-GB" w:bidi="en-GB"/>
      </w:rPr>
    </w:lvl>
    <w:lvl w:ilvl="5" w:tplc="A066D662">
      <w:numFmt w:val="bullet"/>
      <w:lvlText w:val="•"/>
      <w:lvlJc w:val="left"/>
      <w:pPr>
        <w:ind w:left="1807" w:hanging="360"/>
      </w:pPr>
      <w:rPr>
        <w:rFonts w:hint="default"/>
        <w:lang w:val="en-GB" w:eastAsia="en-GB" w:bidi="en-GB"/>
      </w:rPr>
    </w:lvl>
    <w:lvl w:ilvl="6" w:tplc="23747016">
      <w:numFmt w:val="bullet"/>
      <w:lvlText w:val="•"/>
      <w:lvlJc w:val="left"/>
      <w:pPr>
        <w:ind w:left="2076" w:hanging="360"/>
      </w:pPr>
      <w:rPr>
        <w:rFonts w:hint="default"/>
        <w:lang w:val="en-GB" w:eastAsia="en-GB" w:bidi="en-GB"/>
      </w:rPr>
    </w:lvl>
    <w:lvl w:ilvl="7" w:tplc="6D70CCFE">
      <w:numFmt w:val="bullet"/>
      <w:lvlText w:val="•"/>
      <w:lvlJc w:val="left"/>
      <w:pPr>
        <w:ind w:left="2345" w:hanging="360"/>
      </w:pPr>
      <w:rPr>
        <w:rFonts w:hint="default"/>
        <w:lang w:val="en-GB" w:eastAsia="en-GB" w:bidi="en-GB"/>
      </w:rPr>
    </w:lvl>
    <w:lvl w:ilvl="8" w:tplc="A5ECE9BA">
      <w:numFmt w:val="bullet"/>
      <w:lvlText w:val="•"/>
      <w:lvlJc w:val="left"/>
      <w:pPr>
        <w:ind w:left="2615" w:hanging="360"/>
      </w:pPr>
      <w:rPr>
        <w:rFonts w:hint="default"/>
        <w:lang w:val="en-GB" w:eastAsia="en-GB" w:bidi="en-GB"/>
      </w:rPr>
    </w:lvl>
  </w:abstractNum>
  <w:abstractNum w:abstractNumId="33" w15:restartNumberingAfterBreak="0">
    <w:nsid w:val="697B7046"/>
    <w:multiLevelType w:val="multilevel"/>
    <w:tmpl w:val="F40E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50403F"/>
    <w:multiLevelType w:val="multilevel"/>
    <w:tmpl w:val="F08A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F3362F"/>
    <w:multiLevelType w:val="hybridMultilevel"/>
    <w:tmpl w:val="DBC246B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6" w15:restartNumberingAfterBreak="0">
    <w:nsid w:val="769176E5"/>
    <w:multiLevelType w:val="hybridMultilevel"/>
    <w:tmpl w:val="19706114"/>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7" w15:restartNumberingAfterBreak="0">
    <w:nsid w:val="7C4408FC"/>
    <w:multiLevelType w:val="hybridMultilevel"/>
    <w:tmpl w:val="B9080A06"/>
    <w:lvl w:ilvl="0" w:tplc="EE166F16">
      <w:numFmt w:val="bullet"/>
      <w:lvlText w:val="•"/>
      <w:lvlJc w:val="left"/>
      <w:pPr>
        <w:ind w:left="111" w:hanging="80"/>
      </w:pPr>
      <w:rPr>
        <w:rFonts w:ascii="Arial" w:eastAsia="Arial" w:hAnsi="Arial" w:cs="Arial" w:hint="default"/>
        <w:spacing w:val="9"/>
        <w:w w:val="98"/>
        <w:sz w:val="18"/>
        <w:szCs w:val="18"/>
        <w:lang w:val="en-GB" w:eastAsia="en-GB" w:bidi="en-GB"/>
      </w:rPr>
    </w:lvl>
    <w:lvl w:ilvl="1" w:tplc="3A683048">
      <w:numFmt w:val="bullet"/>
      <w:lvlText w:val="•"/>
      <w:lvlJc w:val="left"/>
      <w:pPr>
        <w:ind w:left="736" w:hanging="80"/>
      </w:pPr>
      <w:rPr>
        <w:rFonts w:hint="default"/>
        <w:lang w:val="en-GB" w:eastAsia="en-GB" w:bidi="en-GB"/>
      </w:rPr>
    </w:lvl>
    <w:lvl w:ilvl="2" w:tplc="9A9A72B8">
      <w:numFmt w:val="bullet"/>
      <w:lvlText w:val="•"/>
      <w:lvlJc w:val="left"/>
      <w:pPr>
        <w:ind w:left="1353" w:hanging="80"/>
      </w:pPr>
      <w:rPr>
        <w:rFonts w:hint="default"/>
        <w:lang w:val="en-GB" w:eastAsia="en-GB" w:bidi="en-GB"/>
      </w:rPr>
    </w:lvl>
    <w:lvl w:ilvl="3" w:tplc="6B96C52C">
      <w:numFmt w:val="bullet"/>
      <w:lvlText w:val="•"/>
      <w:lvlJc w:val="left"/>
      <w:pPr>
        <w:ind w:left="1970" w:hanging="80"/>
      </w:pPr>
      <w:rPr>
        <w:rFonts w:hint="default"/>
        <w:lang w:val="en-GB" w:eastAsia="en-GB" w:bidi="en-GB"/>
      </w:rPr>
    </w:lvl>
    <w:lvl w:ilvl="4" w:tplc="A75016B8">
      <w:numFmt w:val="bullet"/>
      <w:lvlText w:val="•"/>
      <w:lvlJc w:val="left"/>
      <w:pPr>
        <w:ind w:left="2586" w:hanging="80"/>
      </w:pPr>
      <w:rPr>
        <w:rFonts w:hint="default"/>
        <w:lang w:val="en-GB" w:eastAsia="en-GB" w:bidi="en-GB"/>
      </w:rPr>
    </w:lvl>
    <w:lvl w:ilvl="5" w:tplc="DB304744">
      <w:numFmt w:val="bullet"/>
      <w:lvlText w:val="•"/>
      <w:lvlJc w:val="left"/>
      <w:pPr>
        <w:ind w:left="3203" w:hanging="80"/>
      </w:pPr>
      <w:rPr>
        <w:rFonts w:hint="default"/>
        <w:lang w:val="en-GB" w:eastAsia="en-GB" w:bidi="en-GB"/>
      </w:rPr>
    </w:lvl>
    <w:lvl w:ilvl="6" w:tplc="91282570">
      <w:numFmt w:val="bullet"/>
      <w:lvlText w:val="•"/>
      <w:lvlJc w:val="left"/>
      <w:pPr>
        <w:ind w:left="3820" w:hanging="80"/>
      </w:pPr>
      <w:rPr>
        <w:rFonts w:hint="default"/>
        <w:lang w:val="en-GB" w:eastAsia="en-GB" w:bidi="en-GB"/>
      </w:rPr>
    </w:lvl>
    <w:lvl w:ilvl="7" w:tplc="87EE2782">
      <w:numFmt w:val="bullet"/>
      <w:lvlText w:val="•"/>
      <w:lvlJc w:val="left"/>
      <w:pPr>
        <w:ind w:left="4436" w:hanging="80"/>
      </w:pPr>
      <w:rPr>
        <w:rFonts w:hint="default"/>
        <w:lang w:val="en-GB" w:eastAsia="en-GB" w:bidi="en-GB"/>
      </w:rPr>
    </w:lvl>
    <w:lvl w:ilvl="8" w:tplc="112C0D46">
      <w:numFmt w:val="bullet"/>
      <w:lvlText w:val="•"/>
      <w:lvlJc w:val="left"/>
      <w:pPr>
        <w:ind w:left="5053" w:hanging="80"/>
      </w:pPr>
      <w:rPr>
        <w:rFonts w:hint="default"/>
        <w:lang w:val="en-GB" w:eastAsia="en-GB" w:bidi="en-GB"/>
      </w:rPr>
    </w:lvl>
  </w:abstractNum>
  <w:num w:numId="1" w16cid:durableId="1711607758">
    <w:abstractNumId w:val="6"/>
  </w:num>
  <w:num w:numId="2" w16cid:durableId="510871268">
    <w:abstractNumId w:val="7"/>
  </w:num>
  <w:num w:numId="3" w16cid:durableId="1583173347">
    <w:abstractNumId w:val="0"/>
  </w:num>
  <w:num w:numId="4" w16cid:durableId="948242693">
    <w:abstractNumId w:val="26"/>
  </w:num>
  <w:num w:numId="5" w16cid:durableId="1982952523">
    <w:abstractNumId w:val="10"/>
  </w:num>
  <w:num w:numId="6" w16cid:durableId="1741709632">
    <w:abstractNumId w:val="17"/>
  </w:num>
  <w:num w:numId="7" w16cid:durableId="941496205">
    <w:abstractNumId w:val="23"/>
  </w:num>
  <w:num w:numId="8" w16cid:durableId="1185285060">
    <w:abstractNumId w:val="32"/>
  </w:num>
  <w:num w:numId="9" w16cid:durableId="1187937646">
    <w:abstractNumId w:val="3"/>
  </w:num>
  <w:num w:numId="10" w16cid:durableId="710307942">
    <w:abstractNumId w:val="12"/>
  </w:num>
  <w:num w:numId="11" w16cid:durableId="875430757">
    <w:abstractNumId w:val="13"/>
  </w:num>
  <w:num w:numId="12" w16cid:durableId="1980066571">
    <w:abstractNumId w:val="37"/>
  </w:num>
  <w:num w:numId="13" w16cid:durableId="677150149">
    <w:abstractNumId w:val="18"/>
  </w:num>
  <w:num w:numId="14" w16cid:durableId="28843350">
    <w:abstractNumId w:val="1"/>
  </w:num>
  <w:num w:numId="15" w16cid:durableId="1931309998">
    <w:abstractNumId w:val="27"/>
  </w:num>
  <w:num w:numId="16" w16cid:durableId="593906360">
    <w:abstractNumId w:val="31"/>
  </w:num>
  <w:num w:numId="17" w16cid:durableId="179398459">
    <w:abstractNumId w:val="35"/>
  </w:num>
  <w:num w:numId="18" w16cid:durableId="563953016">
    <w:abstractNumId w:val="22"/>
  </w:num>
  <w:num w:numId="19" w16cid:durableId="536553847">
    <w:abstractNumId w:val="20"/>
  </w:num>
  <w:num w:numId="20" w16cid:durableId="120267849">
    <w:abstractNumId w:val="15"/>
  </w:num>
  <w:num w:numId="21" w16cid:durableId="684402057">
    <w:abstractNumId w:val="14"/>
  </w:num>
  <w:num w:numId="22" w16cid:durableId="749469862">
    <w:abstractNumId w:val="4"/>
  </w:num>
  <w:num w:numId="23" w16cid:durableId="627786774">
    <w:abstractNumId w:val="29"/>
  </w:num>
  <w:num w:numId="24" w16cid:durableId="557127268">
    <w:abstractNumId w:val="36"/>
  </w:num>
  <w:num w:numId="25" w16cid:durableId="1079212807">
    <w:abstractNumId w:val="30"/>
  </w:num>
  <w:num w:numId="26" w16cid:durableId="449666410">
    <w:abstractNumId w:val="25"/>
  </w:num>
  <w:num w:numId="27" w16cid:durableId="21324010">
    <w:abstractNumId w:val="2"/>
  </w:num>
  <w:num w:numId="28" w16cid:durableId="354692875">
    <w:abstractNumId w:val="24"/>
  </w:num>
  <w:num w:numId="29" w16cid:durableId="711812422">
    <w:abstractNumId w:val="34"/>
  </w:num>
  <w:num w:numId="30" w16cid:durableId="1852067159">
    <w:abstractNumId w:val="28"/>
  </w:num>
  <w:num w:numId="31" w16cid:durableId="1192301656">
    <w:abstractNumId w:val="33"/>
  </w:num>
  <w:num w:numId="32" w16cid:durableId="802960660">
    <w:abstractNumId w:val="5"/>
  </w:num>
  <w:num w:numId="33" w16cid:durableId="729497802">
    <w:abstractNumId w:val="11"/>
  </w:num>
  <w:num w:numId="34" w16cid:durableId="1876581646">
    <w:abstractNumId w:val="16"/>
  </w:num>
  <w:num w:numId="35" w16cid:durableId="917908319">
    <w:abstractNumId w:val="9"/>
  </w:num>
  <w:num w:numId="36" w16cid:durableId="1363630719">
    <w:abstractNumId w:val="8"/>
  </w:num>
  <w:num w:numId="37" w16cid:durableId="438649589">
    <w:abstractNumId w:val="19"/>
  </w:num>
  <w:num w:numId="38" w16cid:durableId="176294957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86"/>
    <w:rsid w:val="000052B4"/>
    <w:rsid w:val="000077F5"/>
    <w:rsid w:val="000121E2"/>
    <w:rsid w:val="0002115F"/>
    <w:rsid w:val="00021ED6"/>
    <w:rsid w:val="0002315E"/>
    <w:rsid w:val="000231D1"/>
    <w:rsid w:val="000235F9"/>
    <w:rsid w:val="000331AC"/>
    <w:rsid w:val="000347EA"/>
    <w:rsid w:val="00034B49"/>
    <w:rsid w:val="00052F02"/>
    <w:rsid w:val="000535A6"/>
    <w:rsid w:val="00060A79"/>
    <w:rsid w:val="00061C4A"/>
    <w:rsid w:val="00064B16"/>
    <w:rsid w:val="00066A3E"/>
    <w:rsid w:val="000728C2"/>
    <w:rsid w:val="00080BFE"/>
    <w:rsid w:val="00080CDC"/>
    <w:rsid w:val="000A1667"/>
    <w:rsid w:val="000A1BFB"/>
    <w:rsid w:val="000C037A"/>
    <w:rsid w:val="000C29BA"/>
    <w:rsid w:val="000D1F76"/>
    <w:rsid w:val="000E779A"/>
    <w:rsid w:val="000F1054"/>
    <w:rsid w:val="00100BE5"/>
    <w:rsid w:val="00103C28"/>
    <w:rsid w:val="0010597B"/>
    <w:rsid w:val="00111F48"/>
    <w:rsid w:val="00115A5F"/>
    <w:rsid w:val="00125BAE"/>
    <w:rsid w:val="00126714"/>
    <w:rsid w:val="00132301"/>
    <w:rsid w:val="00135547"/>
    <w:rsid w:val="00136607"/>
    <w:rsid w:val="00136DB2"/>
    <w:rsid w:val="001410D9"/>
    <w:rsid w:val="00161358"/>
    <w:rsid w:val="00174975"/>
    <w:rsid w:val="00190BB5"/>
    <w:rsid w:val="001947BD"/>
    <w:rsid w:val="001955F3"/>
    <w:rsid w:val="00197D94"/>
    <w:rsid w:val="001A2029"/>
    <w:rsid w:val="001B3AE2"/>
    <w:rsid w:val="001B6D99"/>
    <w:rsid w:val="001C6FCF"/>
    <w:rsid w:val="001F1F5F"/>
    <w:rsid w:val="001F5633"/>
    <w:rsid w:val="002122CD"/>
    <w:rsid w:val="00221CBB"/>
    <w:rsid w:val="00222CDB"/>
    <w:rsid w:val="0023741D"/>
    <w:rsid w:val="00257C5F"/>
    <w:rsid w:val="00260744"/>
    <w:rsid w:val="00273C76"/>
    <w:rsid w:val="00276EAF"/>
    <w:rsid w:val="002770BF"/>
    <w:rsid w:val="00281002"/>
    <w:rsid w:val="0029143B"/>
    <w:rsid w:val="0029694D"/>
    <w:rsid w:val="002A773B"/>
    <w:rsid w:val="002C3EE3"/>
    <w:rsid w:val="002D3900"/>
    <w:rsid w:val="002D555A"/>
    <w:rsid w:val="002E048E"/>
    <w:rsid w:val="002E0E2E"/>
    <w:rsid w:val="002E2644"/>
    <w:rsid w:val="002E3DA5"/>
    <w:rsid w:val="002F382D"/>
    <w:rsid w:val="002F7A41"/>
    <w:rsid w:val="00301015"/>
    <w:rsid w:val="00310477"/>
    <w:rsid w:val="00322E2B"/>
    <w:rsid w:val="00324F7A"/>
    <w:rsid w:val="00326468"/>
    <w:rsid w:val="003371FB"/>
    <w:rsid w:val="00350DE7"/>
    <w:rsid w:val="003558CC"/>
    <w:rsid w:val="00370B18"/>
    <w:rsid w:val="00371165"/>
    <w:rsid w:val="003B4190"/>
    <w:rsid w:val="003C20A1"/>
    <w:rsid w:val="003C6997"/>
    <w:rsid w:val="003D4067"/>
    <w:rsid w:val="003D6038"/>
    <w:rsid w:val="003F515C"/>
    <w:rsid w:val="004012C0"/>
    <w:rsid w:val="00416DF4"/>
    <w:rsid w:val="00423025"/>
    <w:rsid w:val="004243A9"/>
    <w:rsid w:val="00426DAA"/>
    <w:rsid w:val="004272F7"/>
    <w:rsid w:val="00434C23"/>
    <w:rsid w:val="00451080"/>
    <w:rsid w:val="00456FA8"/>
    <w:rsid w:val="00457B5C"/>
    <w:rsid w:val="00462AB6"/>
    <w:rsid w:val="00481D4E"/>
    <w:rsid w:val="004A11B1"/>
    <w:rsid w:val="004A64DF"/>
    <w:rsid w:val="004B66B4"/>
    <w:rsid w:val="004C0640"/>
    <w:rsid w:val="004C50D1"/>
    <w:rsid w:val="004C53F6"/>
    <w:rsid w:val="004D6381"/>
    <w:rsid w:val="004E6537"/>
    <w:rsid w:val="004F0DF8"/>
    <w:rsid w:val="00517533"/>
    <w:rsid w:val="00522C95"/>
    <w:rsid w:val="005411E3"/>
    <w:rsid w:val="00545F51"/>
    <w:rsid w:val="00562915"/>
    <w:rsid w:val="005669BB"/>
    <w:rsid w:val="00572F59"/>
    <w:rsid w:val="00581010"/>
    <w:rsid w:val="0058740E"/>
    <w:rsid w:val="00590C66"/>
    <w:rsid w:val="005A40E5"/>
    <w:rsid w:val="005B1DE2"/>
    <w:rsid w:val="005B36DF"/>
    <w:rsid w:val="005C18D1"/>
    <w:rsid w:val="005C3B86"/>
    <w:rsid w:val="005C701D"/>
    <w:rsid w:val="005D7E0B"/>
    <w:rsid w:val="005E3E31"/>
    <w:rsid w:val="005F040C"/>
    <w:rsid w:val="005F0833"/>
    <w:rsid w:val="006048CA"/>
    <w:rsid w:val="00611F29"/>
    <w:rsid w:val="00613BDC"/>
    <w:rsid w:val="0062499A"/>
    <w:rsid w:val="00625C7A"/>
    <w:rsid w:val="0064791E"/>
    <w:rsid w:val="00647ECB"/>
    <w:rsid w:val="00651C34"/>
    <w:rsid w:val="00653D5D"/>
    <w:rsid w:val="00660675"/>
    <w:rsid w:val="00680D25"/>
    <w:rsid w:val="00691F6B"/>
    <w:rsid w:val="006A123B"/>
    <w:rsid w:val="006A2475"/>
    <w:rsid w:val="006A6110"/>
    <w:rsid w:val="006B3C87"/>
    <w:rsid w:val="006C030C"/>
    <w:rsid w:val="006E6A3B"/>
    <w:rsid w:val="006F143D"/>
    <w:rsid w:val="00707C04"/>
    <w:rsid w:val="007252F9"/>
    <w:rsid w:val="00730240"/>
    <w:rsid w:val="00753FFC"/>
    <w:rsid w:val="00754A56"/>
    <w:rsid w:val="007627C6"/>
    <w:rsid w:val="00766A6E"/>
    <w:rsid w:val="00780248"/>
    <w:rsid w:val="00780FEC"/>
    <w:rsid w:val="0078273B"/>
    <w:rsid w:val="007A3A86"/>
    <w:rsid w:val="007A72AD"/>
    <w:rsid w:val="007B166A"/>
    <w:rsid w:val="007B5011"/>
    <w:rsid w:val="007C3CAD"/>
    <w:rsid w:val="007E1EB9"/>
    <w:rsid w:val="007E3035"/>
    <w:rsid w:val="007E3C3C"/>
    <w:rsid w:val="007F5030"/>
    <w:rsid w:val="007F6C71"/>
    <w:rsid w:val="0081499C"/>
    <w:rsid w:val="00814E9A"/>
    <w:rsid w:val="008170BE"/>
    <w:rsid w:val="008235E9"/>
    <w:rsid w:val="00826027"/>
    <w:rsid w:val="008266CE"/>
    <w:rsid w:val="00833977"/>
    <w:rsid w:val="00843483"/>
    <w:rsid w:val="00873A5A"/>
    <w:rsid w:val="00880EC7"/>
    <w:rsid w:val="00881698"/>
    <w:rsid w:val="00882E8A"/>
    <w:rsid w:val="00897E03"/>
    <w:rsid w:val="008A06CF"/>
    <w:rsid w:val="008A1F7C"/>
    <w:rsid w:val="008A5E0D"/>
    <w:rsid w:val="008B0BE8"/>
    <w:rsid w:val="008B2DC7"/>
    <w:rsid w:val="008B4C2E"/>
    <w:rsid w:val="008C13E2"/>
    <w:rsid w:val="008C1470"/>
    <w:rsid w:val="008E1189"/>
    <w:rsid w:val="008F10C0"/>
    <w:rsid w:val="009011CF"/>
    <w:rsid w:val="00913A42"/>
    <w:rsid w:val="00913D85"/>
    <w:rsid w:val="00920FF6"/>
    <w:rsid w:val="00923022"/>
    <w:rsid w:val="00923C32"/>
    <w:rsid w:val="00926F2A"/>
    <w:rsid w:val="00930CB2"/>
    <w:rsid w:val="00950A7B"/>
    <w:rsid w:val="009629DD"/>
    <w:rsid w:val="00965898"/>
    <w:rsid w:val="00966889"/>
    <w:rsid w:val="00972928"/>
    <w:rsid w:val="0097708C"/>
    <w:rsid w:val="00980530"/>
    <w:rsid w:val="00980D67"/>
    <w:rsid w:val="00991241"/>
    <w:rsid w:val="00996511"/>
    <w:rsid w:val="009A0F4B"/>
    <w:rsid w:val="009A28BC"/>
    <w:rsid w:val="009A33F5"/>
    <w:rsid w:val="009C03B3"/>
    <w:rsid w:val="009E080E"/>
    <w:rsid w:val="009E2C7C"/>
    <w:rsid w:val="009E5C9D"/>
    <w:rsid w:val="009F3CCD"/>
    <w:rsid w:val="009F4C4B"/>
    <w:rsid w:val="00A11487"/>
    <w:rsid w:val="00A13ED8"/>
    <w:rsid w:val="00A21C8F"/>
    <w:rsid w:val="00A3302C"/>
    <w:rsid w:val="00A45CC2"/>
    <w:rsid w:val="00A735AC"/>
    <w:rsid w:val="00A82FE3"/>
    <w:rsid w:val="00AB71FA"/>
    <w:rsid w:val="00AB7F5F"/>
    <w:rsid w:val="00AC63DB"/>
    <w:rsid w:val="00AD63D9"/>
    <w:rsid w:val="00AE19D4"/>
    <w:rsid w:val="00B03AC5"/>
    <w:rsid w:val="00B2415B"/>
    <w:rsid w:val="00B24E22"/>
    <w:rsid w:val="00B332C4"/>
    <w:rsid w:val="00B53CBE"/>
    <w:rsid w:val="00B56B7F"/>
    <w:rsid w:val="00B6365E"/>
    <w:rsid w:val="00B63C84"/>
    <w:rsid w:val="00B6728A"/>
    <w:rsid w:val="00B716CC"/>
    <w:rsid w:val="00B73F63"/>
    <w:rsid w:val="00B77DEA"/>
    <w:rsid w:val="00B8068E"/>
    <w:rsid w:val="00B96540"/>
    <w:rsid w:val="00B96D1C"/>
    <w:rsid w:val="00BB0565"/>
    <w:rsid w:val="00BB4DB9"/>
    <w:rsid w:val="00BB6E20"/>
    <w:rsid w:val="00BD46E4"/>
    <w:rsid w:val="00BE53AB"/>
    <w:rsid w:val="00BF1889"/>
    <w:rsid w:val="00BF3DE0"/>
    <w:rsid w:val="00C04C6C"/>
    <w:rsid w:val="00C0585C"/>
    <w:rsid w:val="00C23C23"/>
    <w:rsid w:val="00C242D9"/>
    <w:rsid w:val="00C3024F"/>
    <w:rsid w:val="00C5302F"/>
    <w:rsid w:val="00C61927"/>
    <w:rsid w:val="00C91E1A"/>
    <w:rsid w:val="00CA1DC5"/>
    <w:rsid w:val="00CB023C"/>
    <w:rsid w:val="00CB18FA"/>
    <w:rsid w:val="00CC7452"/>
    <w:rsid w:val="00CD6D49"/>
    <w:rsid w:val="00CD7893"/>
    <w:rsid w:val="00CD7A9B"/>
    <w:rsid w:val="00CE2258"/>
    <w:rsid w:val="00CE3D2A"/>
    <w:rsid w:val="00D10F01"/>
    <w:rsid w:val="00D12437"/>
    <w:rsid w:val="00D21479"/>
    <w:rsid w:val="00D24A67"/>
    <w:rsid w:val="00D45FEE"/>
    <w:rsid w:val="00D55054"/>
    <w:rsid w:val="00D639F9"/>
    <w:rsid w:val="00D6483D"/>
    <w:rsid w:val="00D838FB"/>
    <w:rsid w:val="00D98173"/>
    <w:rsid w:val="00DA2DD1"/>
    <w:rsid w:val="00DA343F"/>
    <w:rsid w:val="00DA536C"/>
    <w:rsid w:val="00DB4628"/>
    <w:rsid w:val="00DB7292"/>
    <w:rsid w:val="00DC0A25"/>
    <w:rsid w:val="00DD5B0F"/>
    <w:rsid w:val="00DE3FF0"/>
    <w:rsid w:val="00E06F4A"/>
    <w:rsid w:val="00E07496"/>
    <w:rsid w:val="00E148A7"/>
    <w:rsid w:val="00E214AD"/>
    <w:rsid w:val="00E3326D"/>
    <w:rsid w:val="00E366E0"/>
    <w:rsid w:val="00E36A2D"/>
    <w:rsid w:val="00E41B0B"/>
    <w:rsid w:val="00E626B8"/>
    <w:rsid w:val="00E701A7"/>
    <w:rsid w:val="00E72256"/>
    <w:rsid w:val="00E73960"/>
    <w:rsid w:val="00E94115"/>
    <w:rsid w:val="00EA1587"/>
    <w:rsid w:val="00EA4058"/>
    <w:rsid w:val="00EA7B9D"/>
    <w:rsid w:val="00EABC4A"/>
    <w:rsid w:val="00EB5913"/>
    <w:rsid w:val="00EB7644"/>
    <w:rsid w:val="00EC1F59"/>
    <w:rsid w:val="00EC4AE7"/>
    <w:rsid w:val="00ED0DF1"/>
    <w:rsid w:val="00EE0550"/>
    <w:rsid w:val="00EE517D"/>
    <w:rsid w:val="00EE5A9E"/>
    <w:rsid w:val="00EF0FE1"/>
    <w:rsid w:val="00EF63DC"/>
    <w:rsid w:val="00F071E6"/>
    <w:rsid w:val="00F30414"/>
    <w:rsid w:val="00F34BF5"/>
    <w:rsid w:val="00F46E0A"/>
    <w:rsid w:val="00F51BC6"/>
    <w:rsid w:val="00F571A1"/>
    <w:rsid w:val="00F63EB4"/>
    <w:rsid w:val="00F73BF3"/>
    <w:rsid w:val="00F80198"/>
    <w:rsid w:val="00F80D36"/>
    <w:rsid w:val="00F846EF"/>
    <w:rsid w:val="00F86545"/>
    <w:rsid w:val="00F87231"/>
    <w:rsid w:val="00F9041D"/>
    <w:rsid w:val="00F92BF0"/>
    <w:rsid w:val="00F94671"/>
    <w:rsid w:val="00FB0D65"/>
    <w:rsid w:val="00FB7B42"/>
    <w:rsid w:val="00FC1B42"/>
    <w:rsid w:val="00FC1CD9"/>
    <w:rsid w:val="00FC2680"/>
    <w:rsid w:val="00FE184F"/>
    <w:rsid w:val="00FF3EC0"/>
    <w:rsid w:val="015C81C6"/>
    <w:rsid w:val="01F77A53"/>
    <w:rsid w:val="021485EB"/>
    <w:rsid w:val="0216C62A"/>
    <w:rsid w:val="028E7A31"/>
    <w:rsid w:val="02F1FC90"/>
    <w:rsid w:val="031DDE0C"/>
    <w:rsid w:val="0347C276"/>
    <w:rsid w:val="03824B49"/>
    <w:rsid w:val="03B2968B"/>
    <w:rsid w:val="03BA8411"/>
    <w:rsid w:val="03D2C872"/>
    <w:rsid w:val="03D5BA9E"/>
    <w:rsid w:val="03E47EC2"/>
    <w:rsid w:val="03EF083D"/>
    <w:rsid w:val="041F61CD"/>
    <w:rsid w:val="048D44B3"/>
    <w:rsid w:val="0542ECA4"/>
    <w:rsid w:val="054E66EC"/>
    <w:rsid w:val="057448ED"/>
    <w:rsid w:val="059A56F9"/>
    <w:rsid w:val="062FF2E9"/>
    <w:rsid w:val="0660D2D3"/>
    <w:rsid w:val="066E2861"/>
    <w:rsid w:val="06A963C2"/>
    <w:rsid w:val="06D7CF27"/>
    <w:rsid w:val="06E68518"/>
    <w:rsid w:val="074BBB30"/>
    <w:rsid w:val="07A9421F"/>
    <w:rsid w:val="08AA8F93"/>
    <w:rsid w:val="096FBD9F"/>
    <w:rsid w:val="09A5C923"/>
    <w:rsid w:val="0A0E05A2"/>
    <w:rsid w:val="0A12F80F"/>
    <w:rsid w:val="0A198E94"/>
    <w:rsid w:val="0A3E5970"/>
    <w:rsid w:val="0B54170D"/>
    <w:rsid w:val="0C5A0819"/>
    <w:rsid w:val="0CA34420"/>
    <w:rsid w:val="0CCA2B3D"/>
    <w:rsid w:val="0CD1273C"/>
    <w:rsid w:val="0D38714C"/>
    <w:rsid w:val="0D39239A"/>
    <w:rsid w:val="0D44EB5B"/>
    <w:rsid w:val="0D547BBC"/>
    <w:rsid w:val="0D616657"/>
    <w:rsid w:val="0D725231"/>
    <w:rsid w:val="0E61E576"/>
    <w:rsid w:val="0EFD36B8"/>
    <w:rsid w:val="0F0209B6"/>
    <w:rsid w:val="0F0DE844"/>
    <w:rsid w:val="1003E463"/>
    <w:rsid w:val="1045F74A"/>
    <w:rsid w:val="116973EA"/>
    <w:rsid w:val="120C94BD"/>
    <w:rsid w:val="1224A079"/>
    <w:rsid w:val="1236616B"/>
    <w:rsid w:val="124AFCA2"/>
    <w:rsid w:val="12556A1A"/>
    <w:rsid w:val="12664A37"/>
    <w:rsid w:val="12936324"/>
    <w:rsid w:val="12A69F81"/>
    <w:rsid w:val="135DE640"/>
    <w:rsid w:val="13B53F3F"/>
    <w:rsid w:val="13BE95D0"/>
    <w:rsid w:val="13D8E895"/>
    <w:rsid w:val="13F82916"/>
    <w:rsid w:val="1416EB55"/>
    <w:rsid w:val="14728D26"/>
    <w:rsid w:val="14AB4271"/>
    <w:rsid w:val="152D5703"/>
    <w:rsid w:val="1544357F"/>
    <w:rsid w:val="156B0E38"/>
    <w:rsid w:val="1623BCB0"/>
    <w:rsid w:val="163CE50D"/>
    <w:rsid w:val="16A0A92F"/>
    <w:rsid w:val="173A2822"/>
    <w:rsid w:val="176BC4E1"/>
    <w:rsid w:val="1792902C"/>
    <w:rsid w:val="1795CF45"/>
    <w:rsid w:val="1814CB6A"/>
    <w:rsid w:val="1883A4B3"/>
    <w:rsid w:val="190D5D87"/>
    <w:rsid w:val="1913DF7F"/>
    <w:rsid w:val="192D3D76"/>
    <w:rsid w:val="195B5D72"/>
    <w:rsid w:val="19A950BA"/>
    <w:rsid w:val="19BBECED"/>
    <w:rsid w:val="19D5154A"/>
    <w:rsid w:val="19DEEC9A"/>
    <w:rsid w:val="1A5FB2B1"/>
    <w:rsid w:val="1A7D81B9"/>
    <w:rsid w:val="1AD070B6"/>
    <w:rsid w:val="1B1A83F5"/>
    <w:rsid w:val="1B2AFC30"/>
    <w:rsid w:val="1B325248"/>
    <w:rsid w:val="1B6389D8"/>
    <w:rsid w:val="1B69358E"/>
    <w:rsid w:val="1CF38DAF"/>
    <w:rsid w:val="1D275CBC"/>
    <w:rsid w:val="1D6BAD9E"/>
    <w:rsid w:val="1D86A653"/>
    <w:rsid w:val="1D9049FB"/>
    <w:rsid w:val="1DC8698C"/>
    <w:rsid w:val="1DE750A2"/>
    <w:rsid w:val="1DFC9F5B"/>
    <w:rsid w:val="1E19BF75"/>
    <w:rsid w:val="1E1B494F"/>
    <w:rsid w:val="1E2ECE95"/>
    <w:rsid w:val="1E8FB87D"/>
    <w:rsid w:val="1E9D0DA6"/>
    <w:rsid w:val="1EC1DC6A"/>
    <w:rsid w:val="1EFBBCF2"/>
    <w:rsid w:val="1F1706F2"/>
    <w:rsid w:val="1F2C1A5C"/>
    <w:rsid w:val="1FAE5751"/>
    <w:rsid w:val="202E6318"/>
    <w:rsid w:val="20606A60"/>
    <w:rsid w:val="20860D85"/>
    <w:rsid w:val="2138491A"/>
    <w:rsid w:val="21798E78"/>
    <w:rsid w:val="21A87AE1"/>
    <w:rsid w:val="21CD1268"/>
    <w:rsid w:val="2218FBC7"/>
    <w:rsid w:val="22441575"/>
    <w:rsid w:val="226614CB"/>
    <w:rsid w:val="226E8863"/>
    <w:rsid w:val="2272475E"/>
    <w:rsid w:val="22956801"/>
    <w:rsid w:val="229EB7F1"/>
    <w:rsid w:val="22A02290"/>
    <w:rsid w:val="235F50D7"/>
    <w:rsid w:val="239A4DBA"/>
    <w:rsid w:val="23CB6B73"/>
    <w:rsid w:val="254130EC"/>
    <w:rsid w:val="256C47E9"/>
    <w:rsid w:val="259C00D1"/>
    <w:rsid w:val="25B75A91"/>
    <w:rsid w:val="25F07A0B"/>
    <w:rsid w:val="26280ACB"/>
    <w:rsid w:val="264CFF9B"/>
    <w:rsid w:val="26BF5491"/>
    <w:rsid w:val="276025FD"/>
    <w:rsid w:val="27750A8B"/>
    <w:rsid w:val="278D60E8"/>
    <w:rsid w:val="27D0C440"/>
    <w:rsid w:val="27DAED1F"/>
    <w:rsid w:val="2818C2D6"/>
    <w:rsid w:val="2832C1FA"/>
    <w:rsid w:val="28B3745E"/>
    <w:rsid w:val="292F828A"/>
    <w:rsid w:val="29796EC2"/>
    <w:rsid w:val="2982A068"/>
    <w:rsid w:val="29CE925B"/>
    <w:rsid w:val="29D1B145"/>
    <w:rsid w:val="29EE67F7"/>
    <w:rsid w:val="29F36308"/>
    <w:rsid w:val="2A6ECD03"/>
    <w:rsid w:val="2A7FDCAA"/>
    <w:rsid w:val="2AC2C367"/>
    <w:rsid w:val="2B0F855E"/>
    <w:rsid w:val="2B496799"/>
    <w:rsid w:val="2B4C2703"/>
    <w:rsid w:val="2B5CE545"/>
    <w:rsid w:val="2B737B56"/>
    <w:rsid w:val="2B979E0A"/>
    <w:rsid w:val="2BF0C297"/>
    <w:rsid w:val="2C0B4255"/>
    <w:rsid w:val="2C246AB2"/>
    <w:rsid w:val="2CABF04F"/>
    <w:rsid w:val="2D1CF871"/>
    <w:rsid w:val="2D2B03CA"/>
    <w:rsid w:val="2D41800B"/>
    <w:rsid w:val="2D5136F2"/>
    <w:rsid w:val="2D7E51D6"/>
    <w:rsid w:val="2DE44C0F"/>
    <w:rsid w:val="2E1D1357"/>
    <w:rsid w:val="2E300194"/>
    <w:rsid w:val="2EC97B09"/>
    <w:rsid w:val="2F05D41A"/>
    <w:rsid w:val="2F4DCCB1"/>
    <w:rsid w:val="2F7DBDC7"/>
    <w:rsid w:val="2FDBD625"/>
    <w:rsid w:val="3041523B"/>
    <w:rsid w:val="3062A48C"/>
    <w:rsid w:val="309F0EC6"/>
    <w:rsid w:val="319119B9"/>
    <w:rsid w:val="31DD229C"/>
    <w:rsid w:val="323ADF27"/>
    <w:rsid w:val="3261321C"/>
    <w:rsid w:val="329BD927"/>
    <w:rsid w:val="32AE1718"/>
    <w:rsid w:val="32F677A5"/>
    <w:rsid w:val="335B757D"/>
    <w:rsid w:val="3390A686"/>
    <w:rsid w:val="33953AD2"/>
    <w:rsid w:val="33F6BA93"/>
    <w:rsid w:val="3404550E"/>
    <w:rsid w:val="34474F56"/>
    <w:rsid w:val="34BC2169"/>
    <w:rsid w:val="34CB8178"/>
    <w:rsid w:val="34D78A05"/>
    <w:rsid w:val="3621D8CD"/>
    <w:rsid w:val="3621EB1C"/>
    <w:rsid w:val="3629D8A2"/>
    <w:rsid w:val="36A4AC05"/>
    <w:rsid w:val="36D1E610"/>
    <w:rsid w:val="36E39690"/>
    <w:rsid w:val="36E735AC"/>
    <w:rsid w:val="36FB7744"/>
    <w:rsid w:val="376377D5"/>
    <w:rsid w:val="37879C91"/>
    <w:rsid w:val="379ED72F"/>
    <w:rsid w:val="37AAEF44"/>
    <w:rsid w:val="37DE48F1"/>
    <w:rsid w:val="37DF868F"/>
    <w:rsid w:val="3857864D"/>
    <w:rsid w:val="3863A8A4"/>
    <w:rsid w:val="38D7E595"/>
    <w:rsid w:val="38E9C55D"/>
    <w:rsid w:val="38F1B2E3"/>
    <w:rsid w:val="39398012"/>
    <w:rsid w:val="399C8B20"/>
    <w:rsid w:val="39C3BB02"/>
    <w:rsid w:val="39D0DAAA"/>
    <w:rsid w:val="39F356AE"/>
    <w:rsid w:val="3A1AC1A9"/>
    <w:rsid w:val="3A6AEB72"/>
    <w:rsid w:val="3A7DFF95"/>
    <w:rsid w:val="3B2BBF73"/>
    <w:rsid w:val="3C8437A2"/>
    <w:rsid w:val="3CA130D0"/>
    <w:rsid w:val="3D345E3A"/>
    <w:rsid w:val="3D5D129B"/>
    <w:rsid w:val="3D5F40E4"/>
    <w:rsid w:val="3E13C255"/>
    <w:rsid w:val="3E26B58D"/>
    <w:rsid w:val="3E3F4201"/>
    <w:rsid w:val="3E678528"/>
    <w:rsid w:val="3E817584"/>
    <w:rsid w:val="3E9F19AB"/>
    <w:rsid w:val="3EC3E42B"/>
    <w:rsid w:val="3EDCF7F5"/>
    <w:rsid w:val="3F1FBB0D"/>
    <w:rsid w:val="3F71C6BB"/>
    <w:rsid w:val="3FAF92B6"/>
    <w:rsid w:val="3FD04DF0"/>
    <w:rsid w:val="4097321D"/>
    <w:rsid w:val="40D181D6"/>
    <w:rsid w:val="410D7362"/>
    <w:rsid w:val="4126BF79"/>
    <w:rsid w:val="4160625F"/>
    <w:rsid w:val="4170DCDA"/>
    <w:rsid w:val="41EA29F3"/>
    <w:rsid w:val="42F61AE7"/>
    <w:rsid w:val="43728ACE"/>
    <w:rsid w:val="43DE00F3"/>
    <w:rsid w:val="44663301"/>
    <w:rsid w:val="448A22E6"/>
    <w:rsid w:val="456FAD4C"/>
    <w:rsid w:val="45973BBE"/>
    <w:rsid w:val="4697DFAE"/>
    <w:rsid w:val="46D7BFC1"/>
    <w:rsid w:val="46E809DA"/>
    <w:rsid w:val="471E5753"/>
    <w:rsid w:val="4783D49F"/>
    <w:rsid w:val="478B915B"/>
    <w:rsid w:val="47E01635"/>
    <w:rsid w:val="47EBBA84"/>
    <w:rsid w:val="4831C266"/>
    <w:rsid w:val="48565F21"/>
    <w:rsid w:val="487A37B8"/>
    <w:rsid w:val="48AE678E"/>
    <w:rsid w:val="48CC6B32"/>
    <w:rsid w:val="49371CF5"/>
    <w:rsid w:val="49D055F8"/>
    <w:rsid w:val="49FBC1AD"/>
    <w:rsid w:val="49FF7529"/>
    <w:rsid w:val="4A10A717"/>
    <w:rsid w:val="4A15BB51"/>
    <w:rsid w:val="4A64A2B9"/>
    <w:rsid w:val="4A65C399"/>
    <w:rsid w:val="4AA0386B"/>
    <w:rsid w:val="4AA9E9D7"/>
    <w:rsid w:val="4B482951"/>
    <w:rsid w:val="4BBB7AFD"/>
    <w:rsid w:val="4C126DDD"/>
    <w:rsid w:val="4C536BAD"/>
    <w:rsid w:val="4CBFA6C7"/>
    <w:rsid w:val="4DE71A19"/>
    <w:rsid w:val="4DEC1A24"/>
    <w:rsid w:val="4DF206BA"/>
    <w:rsid w:val="4E7E4033"/>
    <w:rsid w:val="4E9BC757"/>
    <w:rsid w:val="4F6C70F9"/>
    <w:rsid w:val="4F771831"/>
    <w:rsid w:val="4F8FD80B"/>
    <w:rsid w:val="4F9A9585"/>
    <w:rsid w:val="4FB0D32E"/>
    <w:rsid w:val="500B3906"/>
    <w:rsid w:val="500B55BA"/>
    <w:rsid w:val="503FA265"/>
    <w:rsid w:val="50B97973"/>
    <w:rsid w:val="50D2B41F"/>
    <w:rsid w:val="5112E892"/>
    <w:rsid w:val="5171743C"/>
    <w:rsid w:val="5196C171"/>
    <w:rsid w:val="51D4A941"/>
    <w:rsid w:val="528B62D1"/>
    <w:rsid w:val="52959096"/>
    <w:rsid w:val="530EBF83"/>
    <w:rsid w:val="53C68CE2"/>
    <w:rsid w:val="53F0032C"/>
    <w:rsid w:val="54407C52"/>
    <w:rsid w:val="54844451"/>
    <w:rsid w:val="548AF754"/>
    <w:rsid w:val="54CDA9E4"/>
    <w:rsid w:val="55247EF9"/>
    <w:rsid w:val="552523EA"/>
    <w:rsid w:val="5543D889"/>
    <w:rsid w:val="55FF198F"/>
    <w:rsid w:val="561A9CC8"/>
    <w:rsid w:val="5650B838"/>
    <w:rsid w:val="56A6CFCF"/>
    <w:rsid w:val="56ACAFB1"/>
    <w:rsid w:val="56C0F44B"/>
    <w:rsid w:val="56E34920"/>
    <w:rsid w:val="56EA9476"/>
    <w:rsid w:val="573A0BBF"/>
    <w:rsid w:val="5771F315"/>
    <w:rsid w:val="5792FC6A"/>
    <w:rsid w:val="57BF636F"/>
    <w:rsid w:val="589D00D4"/>
    <w:rsid w:val="589EB92D"/>
    <w:rsid w:val="59139985"/>
    <w:rsid w:val="5932F1F6"/>
    <w:rsid w:val="599F9959"/>
    <w:rsid w:val="59C0B471"/>
    <w:rsid w:val="5AB9CAD8"/>
    <w:rsid w:val="5ADE49BB"/>
    <w:rsid w:val="5B393E29"/>
    <w:rsid w:val="5B5BC58D"/>
    <w:rsid w:val="5B7B3D11"/>
    <w:rsid w:val="5C0B9B47"/>
    <w:rsid w:val="5C92D492"/>
    <w:rsid w:val="5CAC395D"/>
    <w:rsid w:val="5CF0911D"/>
    <w:rsid w:val="5D9BD758"/>
    <w:rsid w:val="5DAFB472"/>
    <w:rsid w:val="5DB00080"/>
    <w:rsid w:val="5DC80C3C"/>
    <w:rsid w:val="5E023DEE"/>
    <w:rsid w:val="5EE4DF16"/>
    <w:rsid w:val="5F10CFA4"/>
    <w:rsid w:val="5F166E79"/>
    <w:rsid w:val="5F29B4A9"/>
    <w:rsid w:val="5F2E984A"/>
    <w:rsid w:val="5F8BFD9E"/>
    <w:rsid w:val="60148976"/>
    <w:rsid w:val="6027009F"/>
    <w:rsid w:val="60ADEFF8"/>
    <w:rsid w:val="617328CC"/>
    <w:rsid w:val="61FD184C"/>
    <w:rsid w:val="629E89FC"/>
    <w:rsid w:val="63A868AF"/>
    <w:rsid w:val="63F61577"/>
    <w:rsid w:val="63FB3D5E"/>
    <w:rsid w:val="6412FD2E"/>
    <w:rsid w:val="644784C1"/>
    <w:rsid w:val="646FCBC7"/>
    <w:rsid w:val="64744BA4"/>
    <w:rsid w:val="64B602A2"/>
    <w:rsid w:val="64DD2EED"/>
    <w:rsid w:val="64F56888"/>
    <w:rsid w:val="65485785"/>
    <w:rsid w:val="65766851"/>
    <w:rsid w:val="659C7F49"/>
    <w:rsid w:val="65BB1265"/>
    <w:rsid w:val="66461AEA"/>
    <w:rsid w:val="665A08BE"/>
    <w:rsid w:val="665B0929"/>
    <w:rsid w:val="6678EABB"/>
    <w:rsid w:val="66A83D2C"/>
    <w:rsid w:val="66D16BC9"/>
    <w:rsid w:val="66FC3779"/>
    <w:rsid w:val="6714516E"/>
    <w:rsid w:val="672DA3EA"/>
    <w:rsid w:val="677A5B00"/>
    <w:rsid w:val="678C0D9B"/>
    <w:rsid w:val="67F6D98A"/>
    <w:rsid w:val="6872180C"/>
    <w:rsid w:val="68C76366"/>
    <w:rsid w:val="68FF8D48"/>
    <w:rsid w:val="694CA3FE"/>
    <w:rsid w:val="694CDE1B"/>
    <w:rsid w:val="695EBDE3"/>
    <w:rsid w:val="69A312C2"/>
    <w:rsid w:val="69F5907A"/>
    <w:rsid w:val="6A6544AC"/>
    <w:rsid w:val="6A7F840A"/>
    <w:rsid w:val="6AD2F7DB"/>
    <w:rsid w:val="6B3EE323"/>
    <w:rsid w:val="6BC34912"/>
    <w:rsid w:val="6BE44435"/>
    <w:rsid w:val="6C0914E2"/>
    <w:rsid w:val="6C1BA044"/>
    <w:rsid w:val="6C1DDE35"/>
    <w:rsid w:val="6C7597FD"/>
    <w:rsid w:val="6CB25018"/>
    <w:rsid w:val="6CC6D5FD"/>
    <w:rsid w:val="6CDB8584"/>
    <w:rsid w:val="6CED8C8A"/>
    <w:rsid w:val="6DA4E543"/>
    <w:rsid w:val="6E06CFB3"/>
    <w:rsid w:val="6E4D0744"/>
    <w:rsid w:val="6EAD5114"/>
    <w:rsid w:val="6EB94B4A"/>
    <w:rsid w:val="6EC6C15E"/>
    <w:rsid w:val="6EE0D5A0"/>
    <w:rsid w:val="6F06B1EF"/>
    <w:rsid w:val="6F1D8CBD"/>
    <w:rsid w:val="6F51F07B"/>
    <w:rsid w:val="6F7D0B9A"/>
    <w:rsid w:val="6F8A3768"/>
    <w:rsid w:val="6FA8E3D8"/>
    <w:rsid w:val="7001EB6F"/>
    <w:rsid w:val="70519EC8"/>
    <w:rsid w:val="70B6EC0A"/>
    <w:rsid w:val="70BE685B"/>
    <w:rsid w:val="71675CB8"/>
    <w:rsid w:val="72004277"/>
    <w:rsid w:val="72763B7F"/>
    <w:rsid w:val="729A6455"/>
    <w:rsid w:val="72CFC78E"/>
    <w:rsid w:val="734AC708"/>
    <w:rsid w:val="736CBB71"/>
    <w:rsid w:val="738DC9BA"/>
    <w:rsid w:val="73CCC765"/>
    <w:rsid w:val="73F2D476"/>
    <w:rsid w:val="75516B7E"/>
    <w:rsid w:val="761F938A"/>
    <w:rsid w:val="7652924A"/>
    <w:rsid w:val="765D0A3D"/>
    <w:rsid w:val="76D41382"/>
    <w:rsid w:val="7705FBB9"/>
    <w:rsid w:val="776CADB1"/>
    <w:rsid w:val="7877D169"/>
    <w:rsid w:val="78A8C819"/>
    <w:rsid w:val="78AD1D3C"/>
    <w:rsid w:val="78B50AC2"/>
    <w:rsid w:val="78B83AF9"/>
    <w:rsid w:val="79CFF451"/>
    <w:rsid w:val="79F97D4E"/>
    <w:rsid w:val="7A48ED9D"/>
    <w:rsid w:val="7A83684B"/>
    <w:rsid w:val="7ABD052C"/>
    <w:rsid w:val="7B0C74BF"/>
    <w:rsid w:val="7B0D7062"/>
    <w:rsid w:val="7B1605BC"/>
    <w:rsid w:val="7B3CB090"/>
    <w:rsid w:val="7B7F41E8"/>
    <w:rsid w:val="7BC7407E"/>
    <w:rsid w:val="7BDEEDC1"/>
    <w:rsid w:val="7C1F38AC"/>
    <w:rsid w:val="7C452A57"/>
    <w:rsid w:val="7C4C604D"/>
    <w:rsid w:val="7CAA62F3"/>
    <w:rsid w:val="7D4B428C"/>
    <w:rsid w:val="7D6310DF"/>
    <w:rsid w:val="7D808E5F"/>
    <w:rsid w:val="7D887BE5"/>
    <w:rsid w:val="7E63167B"/>
    <w:rsid w:val="7ECB314E"/>
    <w:rsid w:val="7F528350"/>
    <w:rsid w:val="7F718EB0"/>
    <w:rsid w:val="7F959147"/>
    <w:rsid w:val="7FE65C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1ACBEDF"/>
  <w15:docId w15:val="{99A6E9ED-7A48-4825-9222-35C73B83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010"/>
    <w:rPr>
      <w:rFonts w:ascii="Arial" w:eastAsia="Arial" w:hAnsi="Arial" w:cs="Arial"/>
      <w:lang w:val="en-GB" w:eastAsia="en-GB" w:bidi="en-GB"/>
    </w:rPr>
  </w:style>
  <w:style w:type="paragraph" w:styleId="Heading1">
    <w:name w:val="heading 1"/>
    <w:basedOn w:val="Normal"/>
    <w:link w:val="Heading1Char"/>
    <w:uiPriority w:val="9"/>
    <w:qFormat/>
    <w:rsid w:val="5E023DEE"/>
    <w:pPr>
      <w:ind w:left="815" w:right="991"/>
      <w:jc w:val="center"/>
      <w:outlineLvl w:val="0"/>
    </w:pPr>
    <w:rPr>
      <w:b/>
      <w:bCs/>
      <w:sz w:val="72"/>
      <w:szCs w:val="72"/>
    </w:rPr>
  </w:style>
  <w:style w:type="paragraph" w:styleId="Heading2">
    <w:name w:val="heading 2"/>
    <w:basedOn w:val="Normal"/>
    <w:link w:val="Heading2Char"/>
    <w:uiPriority w:val="9"/>
    <w:unhideWhenUsed/>
    <w:qFormat/>
    <w:rsid w:val="5E023DEE"/>
    <w:pPr>
      <w:ind w:left="818" w:right="3095"/>
      <w:jc w:val="center"/>
      <w:outlineLvl w:val="1"/>
    </w:pPr>
    <w:rPr>
      <w:b/>
      <w:bCs/>
      <w:sz w:val="36"/>
      <w:szCs w:val="36"/>
    </w:rPr>
  </w:style>
  <w:style w:type="paragraph" w:styleId="Heading3">
    <w:name w:val="heading 3"/>
    <w:basedOn w:val="Normal"/>
    <w:uiPriority w:val="9"/>
    <w:unhideWhenUsed/>
    <w:qFormat/>
    <w:rsid w:val="5E023DEE"/>
    <w:pPr>
      <w:spacing w:before="100"/>
      <w:ind w:left="144"/>
      <w:outlineLvl w:val="2"/>
    </w:pPr>
    <w:rPr>
      <w:rFonts w:ascii="Segoe UI Semilight" w:eastAsia="Segoe UI Semilight" w:hAnsi="Segoe UI Semilight" w:cs="Segoe UI Semilight"/>
      <w:sz w:val="32"/>
      <w:szCs w:val="32"/>
    </w:rPr>
  </w:style>
  <w:style w:type="paragraph" w:styleId="Heading4">
    <w:name w:val="heading 4"/>
    <w:basedOn w:val="Normal"/>
    <w:uiPriority w:val="9"/>
    <w:unhideWhenUsed/>
    <w:qFormat/>
    <w:rsid w:val="5E023DEE"/>
    <w:pPr>
      <w:spacing w:before="91"/>
      <w:ind w:left="700"/>
      <w:outlineLvl w:val="3"/>
    </w:pPr>
    <w:rPr>
      <w:b/>
      <w:bCs/>
      <w:sz w:val="28"/>
      <w:szCs w:val="28"/>
    </w:rPr>
  </w:style>
  <w:style w:type="paragraph" w:styleId="Heading5">
    <w:name w:val="heading 5"/>
    <w:basedOn w:val="Normal"/>
    <w:uiPriority w:val="9"/>
    <w:unhideWhenUsed/>
    <w:qFormat/>
    <w:rsid w:val="5E023DEE"/>
    <w:pPr>
      <w:spacing w:before="100"/>
      <w:ind w:left="943" w:hanging="443"/>
      <w:outlineLvl w:val="4"/>
    </w:pPr>
    <w:rPr>
      <w:rFonts w:ascii="Segoe UI Semilight" w:eastAsia="Segoe UI Semilight" w:hAnsi="Segoe UI Semilight" w:cs="Segoe UI Semilight"/>
      <w:sz w:val="28"/>
      <w:szCs w:val="28"/>
    </w:rPr>
  </w:style>
  <w:style w:type="paragraph" w:styleId="Heading6">
    <w:name w:val="heading 6"/>
    <w:basedOn w:val="Normal"/>
    <w:uiPriority w:val="9"/>
    <w:unhideWhenUsed/>
    <w:qFormat/>
    <w:rsid w:val="5E023DEE"/>
    <w:pPr>
      <w:ind w:left="700"/>
      <w:outlineLvl w:val="5"/>
    </w:pPr>
    <w:rPr>
      <w:rFonts w:ascii="Segoe UI Semilight" w:eastAsia="Segoe UI Semilight" w:hAnsi="Segoe UI Semilight" w:cs="Segoe UI Semilight"/>
      <w:sz w:val="24"/>
      <w:szCs w:val="24"/>
    </w:rPr>
  </w:style>
  <w:style w:type="paragraph" w:styleId="Heading7">
    <w:name w:val="heading 7"/>
    <w:basedOn w:val="Normal"/>
    <w:uiPriority w:val="1"/>
    <w:qFormat/>
    <w:rsid w:val="5E023DEE"/>
    <w:pPr>
      <w:ind w:left="1368"/>
      <w:outlineLvl w:val="6"/>
    </w:pPr>
    <w:rPr>
      <w:rFonts w:ascii="Segoe UI Semilight" w:eastAsia="Segoe UI Semilight" w:hAnsi="Segoe UI Semilight" w:cs="Segoe UI Semilight"/>
      <w:sz w:val="23"/>
      <w:szCs w:val="23"/>
    </w:rPr>
  </w:style>
  <w:style w:type="paragraph" w:styleId="Heading8">
    <w:name w:val="heading 8"/>
    <w:basedOn w:val="Normal"/>
    <w:uiPriority w:val="1"/>
    <w:qFormat/>
    <w:rsid w:val="5E023DEE"/>
    <w:pPr>
      <w:ind w:left="700"/>
      <w:outlineLvl w:val="7"/>
    </w:pPr>
    <w:rPr>
      <w:b/>
      <w:bCs/>
    </w:rPr>
  </w:style>
  <w:style w:type="paragraph" w:styleId="Heading9">
    <w:name w:val="heading 9"/>
    <w:basedOn w:val="Normal"/>
    <w:next w:val="Normal"/>
    <w:link w:val="Heading9Char"/>
    <w:uiPriority w:val="9"/>
    <w:unhideWhenUsed/>
    <w:qFormat/>
    <w:rsid w:val="5E023DEE"/>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5E023DEE"/>
    <w:pPr>
      <w:spacing w:before="138"/>
      <w:ind w:left="698"/>
    </w:pPr>
  </w:style>
  <w:style w:type="paragraph" w:styleId="TOC2">
    <w:name w:val="toc 2"/>
    <w:basedOn w:val="Normal"/>
    <w:uiPriority w:val="39"/>
    <w:qFormat/>
    <w:rsid w:val="5E023DEE"/>
    <w:pPr>
      <w:spacing w:before="410"/>
      <w:ind w:left="700"/>
    </w:pPr>
  </w:style>
  <w:style w:type="paragraph" w:styleId="BodyText">
    <w:name w:val="Body Text"/>
    <w:basedOn w:val="Normal"/>
    <w:link w:val="BodyTextChar"/>
    <w:uiPriority w:val="1"/>
    <w:qFormat/>
    <w:rsid w:val="5E023DEE"/>
  </w:style>
  <w:style w:type="paragraph" w:styleId="ListParagraph">
    <w:name w:val="List Paragraph"/>
    <w:basedOn w:val="Normal"/>
    <w:uiPriority w:val="1"/>
    <w:qFormat/>
    <w:rsid w:val="5E023DEE"/>
    <w:pPr>
      <w:ind w:left="1419" w:hanging="362"/>
    </w:pPr>
    <w:rPr>
      <w:rFonts w:ascii="Segoe UI Semilight" w:eastAsia="Segoe UI Semilight" w:hAnsi="Segoe UI Semilight" w:cs="Segoe UI Semilight"/>
    </w:rPr>
  </w:style>
  <w:style w:type="paragraph" w:customStyle="1" w:styleId="TableParagraph">
    <w:name w:val="Table Paragraph"/>
    <w:basedOn w:val="Normal"/>
    <w:uiPriority w:val="1"/>
    <w:qFormat/>
    <w:rsid w:val="5E023DEE"/>
    <w:pPr>
      <w:ind w:left="111"/>
    </w:pPr>
  </w:style>
  <w:style w:type="paragraph" w:styleId="NoSpacing">
    <w:name w:val="No Spacing"/>
    <w:basedOn w:val="Normal"/>
    <w:uiPriority w:val="1"/>
    <w:qFormat/>
    <w:rsid w:val="5E023DEE"/>
    <w:pPr>
      <w:widowControl/>
    </w:pPr>
    <w:rPr>
      <w:rFonts w:ascii="Times New Roman" w:eastAsiaTheme="minorEastAsia" w:hAnsi="Times New Roman" w:cs="Times New Roman"/>
      <w:sz w:val="20"/>
      <w:szCs w:val="20"/>
      <w:lang w:eastAsia="en-US" w:bidi="ar-SA"/>
    </w:rPr>
  </w:style>
  <w:style w:type="paragraph" w:styleId="Header">
    <w:name w:val="header"/>
    <w:basedOn w:val="Normal"/>
    <w:link w:val="HeaderChar"/>
    <w:uiPriority w:val="99"/>
    <w:unhideWhenUsed/>
    <w:rsid w:val="5E023DEE"/>
    <w:pPr>
      <w:tabs>
        <w:tab w:val="center" w:pos="4513"/>
        <w:tab w:val="right" w:pos="9026"/>
      </w:tabs>
    </w:pPr>
  </w:style>
  <w:style w:type="character" w:customStyle="1" w:styleId="HeaderChar">
    <w:name w:val="Header Char"/>
    <w:basedOn w:val="DefaultParagraphFont"/>
    <w:link w:val="Header"/>
    <w:uiPriority w:val="99"/>
    <w:rsid w:val="5E023DEE"/>
    <w:rPr>
      <w:rFonts w:ascii="Arial" w:eastAsia="Arial" w:hAnsi="Arial" w:cs="Arial"/>
      <w:noProof w:val="0"/>
      <w:lang w:val="en-GB" w:eastAsia="en-GB" w:bidi="en-GB"/>
    </w:rPr>
  </w:style>
  <w:style w:type="paragraph" w:styleId="Footer">
    <w:name w:val="footer"/>
    <w:basedOn w:val="Normal"/>
    <w:link w:val="FooterChar"/>
    <w:uiPriority w:val="99"/>
    <w:unhideWhenUsed/>
    <w:rsid w:val="5E023DEE"/>
    <w:pPr>
      <w:tabs>
        <w:tab w:val="center" w:pos="4513"/>
        <w:tab w:val="right" w:pos="9026"/>
      </w:tabs>
    </w:pPr>
  </w:style>
  <w:style w:type="character" w:customStyle="1" w:styleId="FooterChar">
    <w:name w:val="Footer Char"/>
    <w:basedOn w:val="DefaultParagraphFont"/>
    <w:link w:val="Footer"/>
    <w:uiPriority w:val="99"/>
    <w:rsid w:val="5E023DEE"/>
    <w:rPr>
      <w:rFonts w:ascii="Arial" w:eastAsia="Arial" w:hAnsi="Arial" w:cs="Arial"/>
      <w:noProof w:val="0"/>
      <w:lang w:val="en-GB" w:eastAsia="en-GB" w:bidi="en-GB"/>
    </w:rPr>
  </w:style>
  <w:style w:type="table" w:styleId="TableGrid">
    <w:name w:val="Table Grid"/>
    <w:basedOn w:val="TableNormal"/>
    <w:uiPriority w:val="59"/>
    <w:rsid w:val="00CA1DC5"/>
    <w:pPr>
      <w:widowControl/>
      <w:autoSpaceDE/>
      <w:autoSpaceDN/>
      <w:spacing w:after="200" w:line="276" w:lineRule="auto"/>
    </w:pPr>
    <w:rPr>
      <w:rFonts w:ascii="Calibri" w:hAnsi="Calibri" w:cstheme="minorHAns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5E023DEE"/>
    <w:rPr>
      <w:rFonts w:ascii="Arial" w:eastAsia="Arial" w:hAnsi="Arial" w:cs="Arial"/>
      <w:b/>
      <w:bCs/>
      <w:noProof w:val="0"/>
      <w:sz w:val="36"/>
      <w:szCs w:val="36"/>
      <w:lang w:val="en-GB" w:eastAsia="en-GB" w:bidi="en-GB"/>
    </w:rPr>
  </w:style>
  <w:style w:type="character" w:styleId="Hyperlink">
    <w:name w:val="Hyperlink"/>
    <w:basedOn w:val="DefaultParagraphFont"/>
    <w:uiPriority w:val="99"/>
    <w:unhideWhenUsed/>
    <w:rsid w:val="000728C2"/>
    <w:rPr>
      <w:color w:val="0000FF"/>
      <w:u w:val="single"/>
    </w:rPr>
  </w:style>
  <w:style w:type="character" w:styleId="UnresolvedMention">
    <w:name w:val="Unresolved Mention"/>
    <w:basedOn w:val="DefaultParagraphFont"/>
    <w:uiPriority w:val="99"/>
    <w:semiHidden/>
    <w:unhideWhenUsed/>
    <w:rsid w:val="000728C2"/>
    <w:rPr>
      <w:color w:val="605E5C"/>
      <w:shd w:val="clear" w:color="auto" w:fill="E1DFDD"/>
    </w:rPr>
  </w:style>
  <w:style w:type="character" w:styleId="FollowedHyperlink">
    <w:name w:val="FollowedHyperlink"/>
    <w:basedOn w:val="DefaultParagraphFont"/>
    <w:uiPriority w:val="99"/>
    <w:semiHidden/>
    <w:unhideWhenUsed/>
    <w:rsid w:val="000728C2"/>
    <w:rPr>
      <w:color w:val="800080" w:themeColor="followedHyperlink"/>
      <w:u w:val="single"/>
    </w:rPr>
  </w:style>
  <w:style w:type="character" w:styleId="CommentReference">
    <w:name w:val="annotation reference"/>
    <w:basedOn w:val="DefaultParagraphFont"/>
    <w:uiPriority w:val="99"/>
    <w:semiHidden/>
    <w:unhideWhenUsed/>
    <w:rsid w:val="00CD7893"/>
    <w:rPr>
      <w:sz w:val="16"/>
      <w:szCs w:val="16"/>
    </w:rPr>
  </w:style>
  <w:style w:type="paragraph" w:styleId="CommentText">
    <w:name w:val="annotation text"/>
    <w:basedOn w:val="Normal"/>
    <w:link w:val="CommentTextChar"/>
    <w:uiPriority w:val="99"/>
    <w:unhideWhenUsed/>
    <w:rsid w:val="5E023DEE"/>
    <w:rPr>
      <w:sz w:val="20"/>
      <w:szCs w:val="20"/>
    </w:rPr>
  </w:style>
  <w:style w:type="character" w:customStyle="1" w:styleId="CommentTextChar">
    <w:name w:val="Comment Text Char"/>
    <w:basedOn w:val="DefaultParagraphFont"/>
    <w:link w:val="CommentText"/>
    <w:uiPriority w:val="99"/>
    <w:rsid w:val="5E023DEE"/>
    <w:rPr>
      <w:rFonts w:ascii="Arial" w:eastAsia="Arial" w:hAnsi="Arial" w:cs="Arial"/>
      <w:noProof w:val="0"/>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5E023DEE"/>
    <w:rPr>
      <w:b/>
      <w:bCs/>
    </w:rPr>
  </w:style>
  <w:style w:type="character" w:customStyle="1" w:styleId="CommentSubjectChar">
    <w:name w:val="Comment Subject Char"/>
    <w:basedOn w:val="CommentTextChar"/>
    <w:link w:val="CommentSubject"/>
    <w:uiPriority w:val="99"/>
    <w:semiHidden/>
    <w:rsid w:val="5E023DEE"/>
    <w:rPr>
      <w:rFonts w:ascii="Arial" w:eastAsia="Arial" w:hAnsi="Arial" w:cs="Arial"/>
      <w:b/>
      <w:bCs/>
      <w:noProof w:val="0"/>
      <w:sz w:val="20"/>
      <w:szCs w:val="20"/>
      <w:lang w:val="en-GB" w:eastAsia="en-GB" w:bidi="en-GB"/>
    </w:rPr>
  </w:style>
  <w:style w:type="paragraph" w:styleId="TOCHeading">
    <w:name w:val="TOC Heading"/>
    <w:basedOn w:val="Heading1"/>
    <w:next w:val="Normal"/>
    <w:uiPriority w:val="39"/>
    <w:unhideWhenUsed/>
    <w:qFormat/>
    <w:rsid w:val="5E023DEE"/>
    <w:pPr>
      <w:keepNext/>
      <w:keepLines/>
      <w:spacing w:before="240"/>
      <w:ind w:left="0" w:right="0"/>
      <w:jc w:val="left"/>
    </w:pPr>
    <w:rPr>
      <w:rFonts w:asciiTheme="majorHAnsi" w:eastAsiaTheme="majorEastAsia" w:hAnsiTheme="majorHAnsi" w:cstheme="majorBidi"/>
      <w:b w:val="0"/>
      <w:bCs w:val="0"/>
      <w:color w:val="365F91" w:themeColor="accent1" w:themeShade="BF"/>
      <w:sz w:val="32"/>
      <w:szCs w:val="32"/>
    </w:rPr>
  </w:style>
  <w:style w:type="paragraph" w:styleId="BalloonText">
    <w:name w:val="Balloon Text"/>
    <w:basedOn w:val="Normal"/>
    <w:link w:val="BalloonTextChar"/>
    <w:uiPriority w:val="99"/>
    <w:semiHidden/>
    <w:unhideWhenUsed/>
    <w:rsid w:val="5E023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5E023DEE"/>
    <w:rPr>
      <w:rFonts w:ascii="Segoe UI" w:eastAsia="Arial" w:hAnsi="Segoe UI" w:cs="Segoe UI"/>
      <w:noProof w:val="0"/>
      <w:sz w:val="18"/>
      <w:szCs w:val="18"/>
      <w:lang w:val="en-GB" w:eastAsia="en-GB" w:bidi="en-GB"/>
    </w:rPr>
  </w:style>
  <w:style w:type="paragraph" w:customStyle="1" w:styleId="TableStyle2">
    <w:name w:val="Table Style 2"/>
    <w:rsid w:val="00E366E0"/>
    <w:pPr>
      <w:widowControl/>
      <w:pBdr>
        <w:top w:val="nil"/>
        <w:left w:val="nil"/>
        <w:bottom w:val="nil"/>
        <w:right w:val="nil"/>
        <w:between w:val="nil"/>
        <w:bar w:val="nil"/>
      </w:pBdr>
      <w:autoSpaceDE/>
      <w:autoSpaceDN/>
    </w:pPr>
    <w:rPr>
      <w:rFonts w:ascii="Helvetica Neue" w:eastAsia="Arial Unicode MS" w:hAnsi="Helvetica Neue" w:cs="Arial Unicode MS"/>
      <w:color w:val="000000"/>
      <w:sz w:val="20"/>
      <w:szCs w:val="20"/>
      <w:bdr w:val="nil"/>
      <w:lang w:eastAsia="zh-CN"/>
      <w14:textOutline w14:w="0" w14:cap="flat" w14:cmpd="sng" w14:algn="ctr">
        <w14:noFill/>
        <w14:prstDash w14:val="solid"/>
        <w14:bevel/>
      </w14:textOutline>
    </w:rPr>
  </w:style>
  <w:style w:type="table" w:styleId="LightList-Accent1">
    <w:name w:val="Light List Accent 1"/>
    <w:basedOn w:val="TableNormal"/>
    <w:uiPriority w:val="61"/>
    <w:semiHidden/>
    <w:unhideWhenUsed/>
    <w:rsid w:val="00EC1F59"/>
    <w:pPr>
      <w:widowControl/>
      <w:autoSpaceDE/>
      <w:autoSpaceDN/>
    </w:pPr>
    <w:rPr>
      <w:rFonts w:ascii="Times New Roman" w:eastAsia="Times New Roman" w:hAnsi="Times New Roman" w:cs="Times New Roman"/>
      <w:sz w:val="20"/>
      <w:szCs w:val="20"/>
      <w:lang w:val="en-GB"/>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5E023DEE"/>
    <w:pPr>
      <w:widowControl/>
      <w:ind w:left="643" w:hanging="360"/>
      <w:contextualSpacing/>
    </w:pPr>
    <w:rPr>
      <w:rFonts w:asciiTheme="majorHAnsi" w:eastAsiaTheme="majorEastAsia" w:hAnsiTheme="majorHAnsi" w:cstheme="majorBidi"/>
      <w:sz w:val="56"/>
      <w:szCs w:val="56"/>
      <w:lang w:eastAsia="en-US" w:bidi="ar-SA"/>
    </w:rPr>
  </w:style>
  <w:style w:type="character" w:customStyle="1" w:styleId="TitleChar">
    <w:name w:val="Title Char"/>
    <w:basedOn w:val="DefaultParagraphFont"/>
    <w:link w:val="Title"/>
    <w:uiPriority w:val="10"/>
    <w:rsid w:val="5E023DEE"/>
    <w:rPr>
      <w:rFonts w:asciiTheme="majorHAnsi" w:eastAsiaTheme="majorEastAsia" w:hAnsiTheme="majorHAnsi" w:cstheme="majorBidi"/>
      <w:noProof w:val="0"/>
      <w:sz w:val="56"/>
      <w:szCs w:val="56"/>
      <w:lang w:val="en-GB"/>
    </w:rPr>
  </w:style>
  <w:style w:type="character" w:customStyle="1" w:styleId="Heading1Char">
    <w:name w:val="Heading 1 Char"/>
    <w:basedOn w:val="DefaultParagraphFont"/>
    <w:link w:val="Heading1"/>
    <w:uiPriority w:val="9"/>
    <w:rsid w:val="5E023DEE"/>
    <w:rPr>
      <w:rFonts w:ascii="Arial" w:eastAsia="Arial" w:hAnsi="Arial" w:cs="Arial"/>
      <w:b/>
      <w:bCs/>
      <w:noProof w:val="0"/>
      <w:sz w:val="72"/>
      <w:szCs w:val="72"/>
      <w:lang w:val="en-GB" w:eastAsia="en-GB" w:bidi="en-GB"/>
    </w:rPr>
  </w:style>
  <w:style w:type="paragraph" w:customStyle="1" w:styleId="NHSCBLevel5">
    <w:name w:val="NHS CB Level 5"/>
    <w:basedOn w:val="Normal"/>
    <w:uiPriority w:val="1"/>
    <w:rsid w:val="5E023DEE"/>
    <w:pPr>
      <w:widowControl/>
      <w:numPr>
        <w:ilvl w:val="4"/>
        <w:numId w:val="19"/>
      </w:numPr>
      <w:tabs>
        <w:tab w:val="num" w:pos="1440"/>
      </w:tabs>
      <w:spacing w:after="120" w:line="360" w:lineRule="auto"/>
      <w:ind w:left="1440" w:hanging="1440"/>
    </w:pPr>
    <w:rPr>
      <w:rFonts w:eastAsia="Times New Roman" w:cs="Times New Roman"/>
      <w:sz w:val="24"/>
      <w:szCs w:val="24"/>
      <w:lang w:eastAsia="en-US" w:bidi="ar-SA"/>
    </w:rPr>
  </w:style>
  <w:style w:type="paragraph" w:customStyle="1" w:styleId="NHSCBLevel1">
    <w:name w:val="NHS CB Level 1"/>
    <w:basedOn w:val="Normal"/>
    <w:next w:val="Normal"/>
    <w:uiPriority w:val="1"/>
    <w:qFormat/>
    <w:rsid w:val="5E023DEE"/>
    <w:pPr>
      <w:widowControl/>
      <w:numPr>
        <w:numId w:val="19"/>
      </w:numPr>
      <w:tabs>
        <w:tab w:val="left" w:pos="1440"/>
        <w:tab w:val="num" w:pos="680"/>
      </w:tabs>
      <w:spacing w:after="240" w:line="360" w:lineRule="auto"/>
    </w:pPr>
    <w:rPr>
      <w:rFonts w:eastAsia="Times New Roman" w:cs="Times New Roman"/>
      <w:b/>
      <w:bCs/>
      <w:sz w:val="28"/>
      <w:szCs w:val="28"/>
      <w:lang w:eastAsia="en-US" w:bidi="ar-SA"/>
    </w:rPr>
  </w:style>
  <w:style w:type="paragraph" w:customStyle="1" w:styleId="NHSCBLevel2-incontents">
    <w:name w:val="NHS CB Level 2 - in contents"/>
    <w:basedOn w:val="Normal"/>
    <w:next w:val="NHSCBLevel3"/>
    <w:uiPriority w:val="1"/>
    <w:qFormat/>
    <w:rsid w:val="5E023DEE"/>
    <w:pPr>
      <w:widowControl/>
      <w:numPr>
        <w:ilvl w:val="1"/>
        <w:numId w:val="19"/>
      </w:numPr>
      <w:tabs>
        <w:tab w:val="num" w:pos="1440"/>
        <w:tab w:val="num" w:pos="1164"/>
      </w:tabs>
      <w:spacing w:after="120" w:line="360" w:lineRule="auto"/>
      <w:ind w:hanging="1440"/>
    </w:pPr>
    <w:rPr>
      <w:rFonts w:eastAsia="Times New Roman" w:cs="Times New Roman"/>
      <w:b/>
      <w:bCs/>
      <w:sz w:val="24"/>
      <w:szCs w:val="24"/>
      <w:lang w:eastAsia="en-US" w:bidi="ar-SA"/>
    </w:rPr>
  </w:style>
  <w:style w:type="paragraph" w:customStyle="1" w:styleId="NHSCBLevel3">
    <w:name w:val="NHS CB Level 3"/>
    <w:basedOn w:val="Normal"/>
    <w:uiPriority w:val="1"/>
    <w:rsid w:val="5E023DEE"/>
    <w:pPr>
      <w:widowControl/>
      <w:numPr>
        <w:ilvl w:val="2"/>
        <w:numId w:val="19"/>
      </w:numPr>
      <w:spacing w:after="120" w:line="360" w:lineRule="auto"/>
    </w:pPr>
    <w:rPr>
      <w:rFonts w:eastAsia="Times New Roman" w:cs="Times New Roman"/>
      <w:sz w:val="24"/>
      <w:szCs w:val="24"/>
      <w:lang w:eastAsia="en-US" w:bidi="ar-SA"/>
    </w:rPr>
  </w:style>
  <w:style w:type="paragraph" w:customStyle="1" w:styleId="NHSCBLevel4">
    <w:name w:val="NHS CB Level 4"/>
    <w:basedOn w:val="Normal"/>
    <w:uiPriority w:val="1"/>
    <w:rsid w:val="5E023DEE"/>
    <w:pPr>
      <w:widowControl/>
      <w:numPr>
        <w:ilvl w:val="3"/>
        <w:numId w:val="19"/>
      </w:numPr>
      <w:tabs>
        <w:tab w:val="num" w:pos="1440"/>
      </w:tabs>
      <w:spacing w:after="120" w:line="360" w:lineRule="auto"/>
      <w:ind w:left="1440" w:hanging="1440"/>
    </w:pPr>
    <w:rPr>
      <w:rFonts w:eastAsia="Times New Roman" w:cs="Times New Roman"/>
      <w:sz w:val="24"/>
      <w:szCs w:val="24"/>
      <w:lang w:eastAsia="en-US" w:bidi="ar-SA"/>
    </w:rPr>
  </w:style>
  <w:style w:type="character" w:customStyle="1" w:styleId="BodyTextChar">
    <w:name w:val="Body Text Char"/>
    <w:basedOn w:val="DefaultParagraphFont"/>
    <w:link w:val="BodyText"/>
    <w:uiPriority w:val="1"/>
    <w:rsid w:val="5E023DEE"/>
    <w:rPr>
      <w:rFonts w:ascii="Arial" w:eastAsia="Arial" w:hAnsi="Arial" w:cs="Arial"/>
      <w:noProof w:val="0"/>
      <w:lang w:val="en-GB" w:eastAsia="en-GB" w:bidi="en-GB"/>
    </w:rPr>
  </w:style>
  <w:style w:type="paragraph" w:styleId="Subtitle">
    <w:name w:val="Subtitle"/>
    <w:basedOn w:val="Normal"/>
    <w:next w:val="Normal"/>
    <w:link w:val="SubtitleChar"/>
    <w:uiPriority w:val="11"/>
    <w:qFormat/>
    <w:rsid w:val="5E023DEE"/>
    <w:rPr>
      <w:rFonts w:eastAsiaTheme="minorEastAsia"/>
      <w:color w:val="5A5A5A"/>
    </w:rPr>
  </w:style>
  <w:style w:type="paragraph" w:styleId="Quote">
    <w:name w:val="Quote"/>
    <w:basedOn w:val="Normal"/>
    <w:next w:val="Normal"/>
    <w:link w:val="QuoteChar"/>
    <w:uiPriority w:val="29"/>
    <w:qFormat/>
    <w:rsid w:val="5E023DEE"/>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E023DEE"/>
    <w:pPr>
      <w:spacing w:before="360" w:after="360"/>
      <w:ind w:left="864" w:right="864"/>
      <w:jc w:val="center"/>
    </w:pPr>
    <w:rPr>
      <w:i/>
      <w:iCs/>
      <w:color w:val="4F81BD" w:themeColor="accent1"/>
    </w:rPr>
  </w:style>
  <w:style w:type="character" w:customStyle="1" w:styleId="Heading9Char">
    <w:name w:val="Heading 9 Char"/>
    <w:basedOn w:val="DefaultParagraphFont"/>
    <w:link w:val="Heading9"/>
    <w:uiPriority w:val="9"/>
    <w:rsid w:val="5E023DEE"/>
    <w:rPr>
      <w:rFonts w:asciiTheme="majorHAnsi" w:eastAsiaTheme="majorEastAsia" w:hAnsiTheme="majorHAnsi" w:cstheme="majorBidi"/>
      <w:i/>
      <w:iCs/>
      <w:noProof w:val="0"/>
      <w:color w:val="272727"/>
      <w:sz w:val="21"/>
      <w:szCs w:val="21"/>
      <w:lang w:val="en-GB"/>
    </w:rPr>
  </w:style>
  <w:style w:type="character" w:customStyle="1" w:styleId="SubtitleChar">
    <w:name w:val="Subtitle Char"/>
    <w:basedOn w:val="DefaultParagraphFont"/>
    <w:link w:val="Subtitle"/>
    <w:uiPriority w:val="11"/>
    <w:rsid w:val="5E023DEE"/>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5E023DEE"/>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5E023DEE"/>
    <w:rPr>
      <w:i/>
      <w:iCs/>
      <w:noProof w:val="0"/>
      <w:color w:val="4F81BD" w:themeColor="accent1"/>
      <w:lang w:val="en-GB"/>
    </w:rPr>
  </w:style>
  <w:style w:type="paragraph" w:styleId="TOC3">
    <w:name w:val="toc 3"/>
    <w:basedOn w:val="Normal"/>
    <w:next w:val="Normal"/>
    <w:uiPriority w:val="39"/>
    <w:unhideWhenUsed/>
    <w:rsid w:val="5E023DEE"/>
    <w:pPr>
      <w:spacing w:after="100"/>
      <w:ind w:left="440"/>
    </w:pPr>
  </w:style>
  <w:style w:type="paragraph" w:styleId="TOC4">
    <w:name w:val="toc 4"/>
    <w:basedOn w:val="Normal"/>
    <w:next w:val="Normal"/>
    <w:uiPriority w:val="39"/>
    <w:unhideWhenUsed/>
    <w:rsid w:val="5E023DEE"/>
    <w:pPr>
      <w:spacing w:after="100"/>
      <w:ind w:left="660"/>
    </w:pPr>
  </w:style>
  <w:style w:type="paragraph" w:styleId="TOC5">
    <w:name w:val="toc 5"/>
    <w:basedOn w:val="Normal"/>
    <w:next w:val="Normal"/>
    <w:uiPriority w:val="39"/>
    <w:unhideWhenUsed/>
    <w:rsid w:val="5E023DEE"/>
    <w:pPr>
      <w:spacing w:after="100"/>
      <w:ind w:left="880"/>
    </w:pPr>
  </w:style>
  <w:style w:type="paragraph" w:styleId="TOC6">
    <w:name w:val="toc 6"/>
    <w:basedOn w:val="Normal"/>
    <w:next w:val="Normal"/>
    <w:uiPriority w:val="39"/>
    <w:unhideWhenUsed/>
    <w:rsid w:val="5E023DEE"/>
    <w:pPr>
      <w:spacing w:after="100"/>
      <w:ind w:left="1100"/>
    </w:pPr>
  </w:style>
  <w:style w:type="paragraph" w:styleId="TOC7">
    <w:name w:val="toc 7"/>
    <w:basedOn w:val="Normal"/>
    <w:next w:val="Normal"/>
    <w:uiPriority w:val="39"/>
    <w:unhideWhenUsed/>
    <w:rsid w:val="5E023DEE"/>
    <w:pPr>
      <w:spacing w:after="100"/>
      <w:ind w:left="1320"/>
    </w:pPr>
  </w:style>
  <w:style w:type="paragraph" w:styleId="TOC8">
    <w:name w:val="toc 8"/>
    <w:basedOn w:val="Normal"/>
    <w:next w:val="Normal"/>
    <w:uiPriority w:val="39"/>
    <w:unhideWhenUsed/>
    <w:rsid w:val="5E023DEE"/>
    <w:pPr>
      <w:spacing w:after="100"/>
      <w:ind w:left="1540"/>
    </w:pPr>
  </w:style>
  <w:style w:type="paragraph" w:styleId="TOC9">
    <w:name w:val="toc 9"/>
    <w:basedOn w:val="Normal"/>
    <w:next w:val="Normal"/>
    <w:uiPriority w:val="39"/>
    <w:unhideWhenUsed/>
    <w:rsid w:val="5E023DEE"/>
    <w:pPr>
      <w:spacing w:after="100"/>
      <w:ind w:left="1760"/>
    </w:pPr>
  </w:style>
  <w:style w:type="paragraph" w:styleId="EndnoteText">
    <w:name w:val="endnote text"/>
    <w:basedOn w:val="Normal"/>
    <w:link w:val="EndnoteTextChar"/>
    <w:uiPriority w:val="99"/>
    <w:semiHidden/>
    <w:unhideWhenUsed/>
    <w:rsid w:val="5E023DEE"/>
    <w:rPr>
      <w:sz w:val="20"/>
      <w:szCs w:val="20"/>
    </w:rPr>
  </w:style>
  <w:style w:type="character" w:customStyle="1" w:styleId="EndnoteTextChar">
    <w:name w:val="Endnote Text Char"/>
    <w:basedOn w:val="DefaultParagraphFont"/>
    <w:link w:val="EndnoteText"/>
    <w:uiPriority w:val="99"/>
    <w:semiHidden/>
    <w:rsid w:val="5E023DEE"/>
    <w:rPr>
      <w:noProof w:val="0"/>
      <w:sz w:val="20"/>
      <w:szCs w:val="20"/>
      <w:lang w:val="en-GB"/>
    </w:rPr>
  </w:style>
  <w:style w:type="paragraph" w:styleId="FootnoteText">
    <w:name w:val="footnote text"/>
    <w:basedOn w:val="Normal"/>
    <w:link w:val="FootnoteTextChar"/>
    <w:uiPriority w:val="99"/>
    <w:semiHidden/>
    <w:unhideWhenUsed/>
    <w:rsid w:val="5E023DEE"/>
    <w:rPr>
      <w:sz w:val="20"/>
      <w:szCs w:val="20"/>
    </w:rPr>
  </w:style>
  <w:style w:type="character" w:customStyle="1" w:styleId="FootnoteTextChar">
    <w:name w:val="Footnote Text Char"/>
    <w:basedOn w:val="DefaultParagraphFont"/>
    <w:link w:val="FootnoteText"/>
    <w:uiPriority w:val="99"/>
    <w:semiHidden/>
    <w:rsid w:val="5E023DEE"/>
    <w:rPr>
      <w:noProof w:val="0"/>
      <w:sz w:val="20"/>
      <w:szCs w:val="20"/>
      <w:lang w:val="en-GB"/>
    </w:rPr>
  </w:style>
  <w:style w:type="paragraph" w:styleId="NormalWeb">
    <w:name w:val="Normal (Web)"/>
    <w:basedOn w:val="Normal"/>
    <w:uiPriority w:val="99"/>
    <w:semiHidden/>
    <w:unhideWhenUsed/>
    <w:rsid w:val="00080CD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ph">
    <w:name w:val="paragraph"/>
    <w:basedOn w:val="Normal"/>
    <w:rsid w:val="00D6483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D6483D"/>
  </w:style>
  <w:style w:type="character" w:customStyle="1" w:styleId="eop">
    <w:name w:val="eop"/>
    <w:basedOn w:val="DefaultParagraphFont"/>
    <w:rsid w:val="00D6483D"/>
  </w:style>
  <w:style w:type="paragraph" w:customStyle="1" w:styleId="xmsonormal">
    <w:name w:val="x_msonormal"/>
    <w:basedOn w:val="Normal"/>
    <w:rsid w:val="00D838F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9E2C7C"/>
    <w:pPr>
      <w:widowControl/>
      <w:autoSpaceDE/>
      <w:autoSpaceDN/>
    </w:pPr>
    <w:rPr>
      <w:rFonts w:ascii="Arial" w:eastAsia="Arial" w:hAnsi="Arial" w:cs="Arial"/>
      <w:lang w:val="en-GB" w:eastAsia="en-GB" w:bidi="en-GB"/>
    </w:rPr>
  </w:style>
  <w:style w:type="character" w:customStyle="1" w:styleId="cf01">
    <w:name w:val="cf01"/>
    <w:basedOn w:val="DefaultParagraphFont"/>
    <w:rsid w:val="00F80D36"/>
    <w:rPr>
      <w:rFonts w:ascii="Segoe UI" w:hAnsi="Segoe UI" w:cs="Segoe UI" w:hint="default"/>
      <w:sz w:val="18"/>
      <w:szCs w:val="18"/>
    </w:rPr>
  </w:style>
  <w:style w:type="paragraph" w:customStyle="1" w:styleId="pf0">
    <w:name w:val="pf0"/>
    <w:basedOn w:val="Normal"/>
    <w:rsid w:val="00426DA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3820">
      <w:bodyDiv w:val="1"/>
      <w:marLeft w:val="0"/>
      <w:marRight w:val="0"/>
      <w:marTop w:val="0"/>
      <w:marBottom w:val="0"/>
      <w:divBdr>
        <w:top w:val="none" w:sz="0" w:space="0" w:color="auto"/>
        <w:left w:val="none" w:sz="0" w:space="0" w:color="auto"/>
        <w:bottom w:val="none" w:sz="0" w:space="0" w:color="auto"/>
        <w:right w:val="none" w:sz="0" w:space="0" w:color="auto"/>
      </w:divBdr>
    </w:div>
    <w:div w:id="170797620">
      <w:bodyDiv w:val="1"/>
      <w:marLeft w:val="0"/>
      <w:marRight w:val="0"/>
      <w:marTop w:val="0"/>
      <w:marBottom w:val="0"/>
      <w:divBdr>
        <w:top w:val="none" w:sz="0" w:space="0" w:color="auto"/>
        <w:left w:val="none" w:sz="0" w:space="0" w:color="auto"/>
        <w:bottom w:val="none" w:sz="0" w:space="0" w:color="auto"/>
        <w:right w:val="none" w:sz="0" w:space="0" w:color="auto"/>
      </w:divBdr>
    </w:div>
    <w:div w:id="566570286">
      <w:bodyDiv w:val="1"/>
      <w:marLeft w:val="0"/>
      <w:marRight w:val="0"/>
      <w:marTop w:val="0"/>
      <w:marBottom w:val="0"/>
      <w:divBdr>
        <w:top w:val="none" w:sz="0" w:space="0" w:color="auto"/>
        <w:left w:val="none" w:sz="0" w:space="0" w:color="auto"/>
        <w:bottom w:val="none" w:sz="0" w:space="0" w:color="auto"/>
        <w:right w:val="none" w:sz="0" w:space="0" w:color="auto"/>
      </w:divBdr>
    </w:div>
    <w:div w:id="641934314">
      <w:bodyDiv w:val="1"/>
      <w:marLeft w:val="0"/>
      <w:marRight w:val="0"/>
      <w:marTop w:val="0"/>
      <w:marBottom w:val="0"/>
      <w:divBdr>
        <w:top w:val="none" w:sz="0" w:space="0" w:color="auto"/>
        <w:left w:val="none" w:sz="0" w:space="0" w:color="auto"/>
        <w:bottom w:val="none" w:sz="0" w:space="0" w:color="auto"/>
        <w:right w:val="none" w:sz="0" w:space="0" w:color="auto"/>
      </w:divBdr>
    </w:div>
    <w:div w:id="661852670">
      <w:bodyDiv w:val="1"/>
      <w:marLeft w:val="0"/>
      <w:marRight w:val="0"/>
      <w:marTop w:val="0"/>
      <w:marBottom w:val="0"/>
      <w:divBdr>
        <w:top w:val="none" w:sz="0" w:space="0" w:color="auto"/>
        <w:left w:val="none" w:sz="0" w:space="0" w:color="auto"/>
        <w:bottom w:val="none" w:sz="0" w:space="0" w:color="auto"/>
        <w:right w:val="none" w:sz="0" w:space="0" w:color="auto"/>
      </w:divBdr>
    </w:div>
    <w:div w:id="683287499">
      <w:bodyDiv w:val="1"/>
      <w:marLeft w:val="0"/>
      <w:marRight w:val="0"/>
      <w:marTop w:val="0"/>
      <w:marBottom w:val="0"/>
      <w:divBdr>
        <w:top w:val="none" w:sz="0" w:space="0" w:color="auto"/>
        <w:left w:val="none" w:sz="0" w:space="0" w:color="auto"/>
        <w:bottom w:val="none" w:sz="0" w:space="0" w:color="auto"/>
        <w:right w:val="none" w:sz="0" w:space="0" w:color="auto"/>
      </w:divBdr>
    </w:div>
    <w:div w:id="749932402">
      <w:bodyDiv w:val="1"/>
      <w:marLeft w:val="0"/>
      <w:marRight w:val="0"/>
      <w:marTop w:val="0"/>
      <w:marBottom w:val="0"/>
      <w:divBdr>
        <w:top w:val="none" w:sz="0" w:space="0" w:color="auto"/>
        <w:left w:val="none" w:sz="0" w:space="0" w:color="auto"/>
        <w:bottom w:val="none" w:sz="0" w:space="0" w:color="auto"/>
        <w:right w:val="none" w:sz="0" w:space="0" w:color="auto"/>
      </w:divBdr>
    </w:div>
    <w:div w:id="1101878527">
      <w:bodyDiv w:val="1"/>
      <w:marLeft w:val="0"/>
      <w:marRight w:val="0"/>
      <w:marTop w:val="0"/>
      <w:marBottom w:val="0"/>
      <w:divBdr>
        <w:top w:val="none" w:sz="0" w:space="0" w:color="auto"/>
        <w:left w:val="none" w:sz="0" w:space="0" w:color="auto"/>
        <w:bottom w:val="none" w:sz="0" w:space="0" w:color="auto"/>
        <w:right w:val="none" w:sz="0" w:space="0" w:color="auto"/>
      </w:divBdr>
      <w:divsChild>
        <w:div w:id="591668940">
          <w:marLeft w:val="0"/>
          <w:marRight w:val="0"/>
          <w:marTop w:val="0"/>
          <w:marBottom w:val="0"/>
          <w:divBdr>
            <w:top w:val="none" w:sz="0" w:space="0" w:color="auto"/>
            <w:left w:val="none" w:sz="0" w:space="0" w:color="auto"/>
            <w:bottom w:val="none" w:sz="0" w:space="0" w:color="auto"/>
            <w:right w:val="none" w:sz="0" w:space="0" w:color="auto"/>
          </w:divBdr>
        </w:div>
        <w:div w:id="997147134">
          <w:marLeft w:val="0"/>
          <w:marRight w:val="0"/>
          <w:marTop w:val="0"/>
          <w:marBottom w:val="0"/>
          <w:divBdr>
            <w:top w:val="none" w:sz="0" w:space="0" w:color="auto"/>
            <w:left w:val="none" w:sz="0" w:space="0" w:color="auto"/>
            <w:bottom w:val="none" w:sz="0" w:space="0" w:color="auto"/>
            <w:right w:val="none" w:sz="0" w:space="0" w:color="auto"/>
          </w:divBdr>
        </w:div>
      </w:divsChild>
    </w:div>
    <w:div w:id="1389768113">
      <w:bodyDiv w:val="1"/>
      <w:marLeft w:val="0"/>
      <w:marRight w:val="0"/>
      <w:marTop w:val="0"/>
      <w:marBottom w:val="0"/>
      <w:divBdr>
        <w:top w:val="none" w:sz="0" w:space="0" w:color="auto"/>
        <w:left w:val="none" w:sz="0" w:space="0" w:color="auto"/>
        <w:bottom w:val="none" w:sz="0" w:space="0" w:color="auto"/>
        <w:right w:val="none" w:sz="0" w:space="0" w:color="auto"/>
      </w:divBdr>
      <w:divsChild>
        <w:div w:id="2119786104">
          <w:marLeft w:val="0"/>
          <w:marRight w:val="0"/>
          <w:marTop w:val="0"/>
          <w:marBottom w:val="0"/>
          <w:divBdr>
            <w:top w:val="none" w:sz="0" w:space="0" w:color="auto"/>
            <w:left w:val="none" w:sz="0" w:space="0" w:color="auto"/>
            <w:bottom w:val="none" w:sz="0" w:space="0" w:color="auto"/>
            <w:right w:val="none" w:sz="0" w:space="0" w:color="auto"/>
          </w:divBdr>
          <w:divsChild>
            <w:div w:id="1315179781">
              <w:marLeft w:val="0"/>
              <w:marRight w:val="0"/>
              <w:marTop w:val="0"/>
              <w:marBottom w:val="0"/>
              <w:divBdr>
                <w:top w:val="none" w:sz="0" w:space="0" w:color="auto"/>
                <w:left w:val="none" w:sz="0" w:space="0" w:color="auto"/>
                <w:bottom w:val="none" w:sz="0" w:space="0" w:color="auto"/>
                <w:right w:val="none" w:sz="0" w:space="0" w:color="auto"/>
              </w:divBdr>
            </w:div>
          </w:divsChild>
        </w:div>
        <w:div w:id="1885554535">
          <w:marLeft w:val="0"/>
          <w:marRight w:val="0"/>
          <w:marTop w:val="0"/>
          <w:marBottom w:val="0"/>
          <w:divBdr>
            <w:top w:val="none" w:sz="0" w:space="0" w:color="auto"/>
            <w:left w:val="none" w:sz="0" w:space="0" w:color="auto"/>
            <w:bottom w:val="none" w:sz="0" w:space="0" w:color="auto"/>
            <w:right w:val="none" w:sz="0" w:space="0" w:color="auto"/>
          </w:divBdr>
          <w:divsChild>
            <w:div w:id="1009408913">
              <w:marLeft w:val="0"/>
              <w:marRight w:val="0"/>
              <w:marTop w:val="0"/>
              <w:marBottom w:val="0"/>
              <w:divBdr>
                <w:top w:val="none" w:sz="0" w:space="0" w:color="auto"/>
                <w:left w:val="none" w:sz="0" w:space="0" w:color="auto"/>
                <w:bottom w:val="none" w:sz="0" w:space="0" w:color="auto"/>
                <w:right w:val="none" w:sz="0" w:space="0" w:color="auto"/>
              </w:divBdr>
            </w:div>
          </w:divsChild>
        </w:div>
        <w:div w:id="1204487297">
          <w:marLeft w:val="0"/>
          <w:marRight w:val="0"/>
          <w:marTop w:val="0"/>
          <w:marBottom w:val="0"/>
          <w:divBdr>
            <w:top w:val="none" w:sz="0" w:space="0" w:color="auto"/>
            <w:left w:val="none" w:sz="0" w:space="0" w:color="auto"/>
            <w:bottom w:val="none" w:sz="0" w:space="0" w:color="auto"/>
            <w:right w:val="none" w:sz="0" w:space="0" w:color="auto"/>
          </w:divBdr>
          <w:divsChild>
            <w:div w:id="1298608957">
              <w:marLeft w:val="0"/>
              <w:marRight w:val="0"/>
              <w:marTop w:val="0"/>
              <w:marBottom w:val="0"/>
              <w:divBdr>
                <w:top w:val="none" w:sz="0" w:space="0" w:color="auto"/>
                <w:left w:val="none" w:sz="0" w:space="0" w:color="auto"/>
                <w:bottom w:val="none" w:sz="0" w:space="0" w:color="auto"/>
                <w:right w:val="none" w:sz="0" w:space="0" w:color="auto"/>
              </w:divBdr>
            </w:div>
            <w:div w:id="1270550931">
              <w:marLeft w:val="0"/>
              <w:marRight w:val="0"/>
              <w:marTop w:val="0"/>
              <w:marBottom w:val="0"/>
              <w:divBdr>
                <w:top w:val="none" w:sz="0" w:space="0" w:color="auto"/>
                <w:left w:val="none" w:sz="0" w:space="0" w:color="auto"/>
                <w:bottom w:val="none" w:sz="0" w:space="0" w:color="auto"/>
                <w:right w:val="none" w:sz="0" w:space="0" w:color="auto"/>
              </w:divBdr>
            </w:div>
          </w:divsChild>
        </w:div>
        <w:div w:id="228031851">
          <w:marLeft w:val="0"/>
          <w:marRight w:val="0"/>
          <w:marTop w:val="0"/>
          <w:marBottom w:val="0"/>
          <w:divBdr>
            <w:top w:val="none" w:sz="0" w:space="0" w:color="auto"/>
            <w:left w:val="none" w:sz="0" w:space="0" w:color="auto"/>
            <w:bottom w:val="none" w:sz="0" w:space="0" w:color="auto"/>
            <w:right w:val="none" w:sz="0" w:space="0" w:color="auto"/>
          </w:divBdr>
          <w:divsChild>
            <w:div w:id="16816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238">
      <w:bodyDiv w:val="1"/>
      <w:marLeft w:val="0"/>
      <w:marRight w:val="0"/>
      <w:marTop w:val="0"/>
      <w:marBottom w:val="0"/>
      <w:divBdr>
        <w:top w:val="none" w:sz="0" w:space="0" w:color="auto"/>
        <w:left w:val="none" w:sz="0" w:space="0" w:color="auto"/>
        <w:bottom w:val="none" w:sz="0" w:space="0" w:color="auto"/>
        <w:right w:val="none" w:sz="0" w:space="0" w:color="auto"/>
      </w:divBdr>
      <w:divsChild>
        <w:div w:id="1050231589">
          <w:marLeft w:val="0"/>
          <w:marRight w:val="0"/>
          <w:marTop w:val="0"/>
          <w:marBottom w:val="0"/>
          <w:divBdr>
            <w:top w:val="none" w:sz="0" w:space="0" w:color="auto"/>
            <w:left w:val="none" w:sz="0" w:space="0" w:color="auto"/>
            <w:bottom w:val="none" w:sz="0" w:space="0" w:color="auto"/>
            <w:right w:val="none" w:sz="0" w:space="0" w:color="auto"/>
          </w:divBdr>
        </w:div>
        <w:div w:id="1702706286">
          <w:marLeft w:val="0"/>
          <w:marRight w:val="0"/>
          <w:marTop w:val="0"/>
          <w:marBottom w:val="0"/>
          <w:divBdr>
            <w:top w:val="none" w:sz="0" w:space="0" w:color="auto"/>
            <w:left w:val="none" w:sz="0" w:space="0" w:color="auto"/>
            <w:bottom w:val="none" w:sz="0" w:space="0" w:color="auto"/>
            <w:right w:val="none" w:sz="0" w:space="0" w:color="auto"/>
          </w:divBdr>
        </w:div>
      </w:divsChild>
    </w:div>
    <w:div w:id="1649633013">
      <w:bodyDiv w:val="1"/>
      <w:marLeft w:val="0"/>
      <w:marRight w:val="0"/>
      <w:marTop w:val="0"/>
      <w:marBottom w:val="0"/>
      <w:divBdr>
        <w:top w:val="none" w:sz="0" w:space="0" w:color="auto"/>
        <w:left w:val="none" w:sz="0" w:space="0" w:color="auto"/>
        <w:bottom w:val="none" w:sz="0" w:space="0" w:color="auto"/>
        <w:right w:val="none" w:sz="0" w:space="0" w:color="auto"/>
      </w:divBdr>
    </w:div>
    <w:div w:id="1661541288">
      <w:bodyDiv w:val="1"/>
      <w:marLeft w:val="0"/>
      <w:marRight w:val="0"/>
      <w:marTop w:val="0"/>
      <w:marBottom w:val="0"/>
      <w:divBdr>
        <w:top w:val="none" w:sz="0" w:space="0" w:color="auto"/>
        <w:left w:val="none" w:sz="0" w:space="0" w:color="auto"/>
        <w:bottom w:val="none" w:sz="0" w:space="0" w:color="auto"/>
        <w:right w:val="none" w:sz="0" w:space="0" w:color="auto"/>
      </w:divBdr>
      <w:divsChild>
        <w:div w:id="514659197">
          <w:marLeft w:val="0"/>
          <w:marRight w:val="0"/>
          <w:marTop w:val="0"/>
          <w:marBottom w:val="0"/>
          <w:divBdr>
            <w:top w:val="none" w:sz="0" w:space="0" w:color="auto"/>
            <w:left w:val="none" w:sz="0" w:space="0" w:color="auto"/>
            <w:bottom w:val="none" w:sz="0" w:space="0" w:color="auto"/>
            <w:right w:val="none" w:sz="0" w:space="0" w:color="auto"/>
          </w:divBdr>
        </w:div>
        <w:div w:id="550845054">
          <w:marLeft w:val="0"/>
          <w:marRight w:val="0"/>
          <w:marTop w:val="0"/>
          <w:marBottom w:val="0"/>
          <w:divBdr>
            <w:top w:val="none" w:sz="0" w:space="0" w:color="auto"/>
            <w:left w:val="none" w:sz="0" w:space="0" w:color="auto"/>
            <w:bottom w:val="none" w:sz="0" w:space="0" w:color="auto"/>
            <w:right w:val="none" w:sz="0" w:space="0" w:color="auto"/>
          </w:divBdr>
        </w:div>
        <w:div w:id="2093621179">
          <w:marLeft w:val="0"/>
          <w:marRight w:val="0"/>
          <w:marTop w:val="0"/>
          <w:marBottom w:val="0"/>
          <w:divBdr>
            <w:top w:val="none" w:sz="0" w:space="0" w:color="auto"/>
            <w:left w:val="none" w:sz="0" w:space="0" w:color="auto"/>
            <w:bottom w:val="none" w:sz="0" w:space="0" w:color="auto"/>
            <w:right w:val="none" w:sz="0" w:space="0" w:color="auto"/>
          </w:divBdr>
        </w:div>
      </w:divsChild>
    </w:div>
    <w:div w:id="1706251374">
      <w:bodyDiv w:val="1"/>
      <w:marLeft w:val="0"/>
      <w:marRight w:val="0"/>
      <w:marTop w:val="0"/>
      <w:marBottom w:val="0"/>
      <w:divBdr>
        <w:top w:val="none" w:sz="0" w:space="0" w:color="auto"/>
        <w:left w:val="none" w:sz="0" w:space="0" w:color="auto"/>
        <w:bottom w:val="none" w:sz="0" w:space="0" w:color="auto"/>
        <w:right w:val="none" w:sz="0" w:space="0" w:color="auto"/>
      </w:divBdr>
    </w:div>
    <w:div w:id="1719284307">
      <w:bodyDiv w:val="1"/>
      <w:marLeft w:val="0"/>
      <w:marRight w:val="0"/>
      <w:marTop w:val="0"/>
      <w:marBottom w:val="0"/>
      <w:divBdr>
        <w:top w:val="none" w:sz="0" w:space="0" w:color="auto"/>
        <w:left w:val="none" w:sz="0" w:space="0" w:color="auto"/>
        <w:bottom w:val="none" w:sz="0" w:space="0" w:color="auto"/>
        <w:right w:val="none" w:sz="0" w:space="0" w:color="auto"/>
      </w:divBdr>
    </w:div>
    <w:div w:id="1867717585">
      <w:bodyDiv w:val="1"/>
      <w:marLeft w:val="0"/>
      <w:marRight w:val="0"/>
      <w:marTop w:val="0"/>
      <w:marBottom w:val="0"/>
      <w:divBdr>
        <w:top w:val="none" w:sz="0" w:space="0" w:color="auto"/>
        <w:left w:val="none" w:sz="0" w:space="0" w:color="auto"/>
        <w:bottom w:val="none" w:sz="0" w:space="0" w:color="auto"/>
        <w:right w:val="none" w:sz="0" w:space="0" w:color="auto"/>
      </w:divBdr>
      <w:divsChild>
        <w:div w:id="536431084">
          <w:marLeft w:val="0"/>
          <w:marRight w:val="0"/>
          <w:marTop w:val="0"/>
          <w:marBottom w:val="0"/>
          <w:divBdr>
            <w:top w:val="none" w:sz="0" w:space="0" w:color="auto"/>
            <w:left w:val="none" w:sz="0" w:space="0" w:color="auto"/>
            <w:bottom w:val="none" w:sz="0" w:space="0" w:color="auto"/>
            <w:right w:val="none" w:sz="0" w:space="0" w:color="auto"/>
          </w:divBdr>
        </w:div>
        <w:div w:id="1196382517">
          <w:marLeft w:val="0"/>
          <w:marRight w:val="0"/>
          <w:marTop w:val="0"/>
          <w:marBottom w:val="0"/>
          <w:divBdr>
            <w:top w:val="none" w:sz="0" w:space="0" w:color="auto"/>
            <w:left w:val="none" w:sz="0" w:space="0" w:color="auto"/>
            <w:bottom w:val="none" w:sz="0" w:space="0" w:color="auto"/>
            <w:right w:val="none" w:sz="0" w:space="0" w:color="auto"/>
          </w:divBdr>
        </w:div>
      </w:divsChild>
    </w:div>
    <w:div w:id="1938171192">
      <w:bodyDiv w:val="1"/>
      <w:marLeft w:val="0"/>
      <w:marRight w:val="0"/>
      <w:marTop w:val="0"/>
      <w:marBottom w:val="0"/>
      <w:divBdr>
        <w:top w:val="none" w:sz="0" w:space="0" w:color="auto"/>
        <w:left w:val="none" w:sz="0" w:space="0" w:color="auto"/>
        <w:bottom w:val="none" w:sz="0" w:space="0" w:color="auto"/>
        <w:right w:val="none" w:sz="0" w:space="0" w:color="auto"/>
      </w:divBdr>
    </w:div>
    <w:div w:id="1975671358">
      <w:bodyDiv w:val="1"/>
      <w:marLeft w:val="0"/>
      <w:marRight w:val="0"/>
      <w:marTop w:val="0"/>
      <w:marBottom w:val="0"/>
      <w:divBdr>
        <w:top w:val="none" w:sz="0" w:space="0" w:color="auto"/>
        <w:left w:val="none" w:sz="0" w:space="0" w:color="auto"/>
        <w:bottom w:val="none" w:sz="0" w:space="0" w:color="auto"/>
        <w:right w:val="none" w:sz="0" w:space="0" w:color="auto"/>
      </w:divBdr>
    </w:div>
    <w:div w:id="201367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wanpj@cheshireandmerseyside.nhs.uk" TargetMode="External"/><Relationship Id="rId18" Type="http://schemas.openxmlformats.org/officeDocument/2006/relationships/hyperlink" Target="https://digital.nhs.uk/services/data-services-for-commissioners/commissioning-datasets" TargetMode="External"/><Relationship Id="rId26" Type="http://schemas.openxmlformats.org/officeDocument/2006/relationships/hyperlink" Target="https://ukdataservice.ac.uk/learning-hub/research-data-%20management/anonymisation/anonymising-qualitative-data/" TargetMode="Externa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www.microsoft.com/en-us/trustcenter/compliance/iso-iec27001"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civicdatacooperative.com/" TargetMode="External"/><Relationship Id="rId29" Type="http://schemas.openxmlformats.org/officeDocument/2006/relationships/hyperlink" Target="https://www.ncsc.gov.uk/collection/cloud-security/implementing-the-cloud-security-principles"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im.hughes@imerseyside.nhs.uk" TargetMode="External"/><Relationship Id="rId24" Type="http://schemas.openxmlformats.org/officeDocument/2006/relationships/package" Target="embeddings/Microsoft_Word_Document1.docx"/><Relationship Id="rId32" Type="http://schemas.openxmlformats.org/officeDocument/2006/relationships/hyperlink" Target="https://www.ncsc.gov.uk/collection/cloud-security/implementing-the-cloud-security-principle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image" Target="media/image8.jpg"/><Relationship Id="rId36" Type="http://schemas.openxmlformats.org/officeDocument/2006/relationships/hyperlink" Target="mailto:CIPHA@merseycare.nhs.uk" TargetMode="External"/><Relationship Id="rId10" Type="http://schemas.openxmlformats.org/officeDocument/2006/relationships/hyperlink" Target="mailto:mlcsu.ig@nhs.net" TargetMode="External"/><Relationship Id="rId19" Type="http://schemas.openxmlformats.org/officeDocument/2006/relationships/hyperlink" Target="https://www.nhs.uk/using-the-nhs/about-the-nhs/opt-out-of-sharing-your-health-records/" TargetMode="External"/><Relationship Id="rId31" Type="http://schemas.openxmlformats.org/officeDocument/2006/relationships/hyperlink" Target="https://www.ncsc.gov.uk/collection/cloud-security/implementing-the-cloud-security-principle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1.png@01DC1697.C4700260" TargetMode="External"/><Relationship Id="rId14" Type="http://schemas.openxmlformats.org/officeDocument/2006/relationships/image" Target="media/image3.jpeg"/><Relationship Id="rId22" Type="http://schemas.openxmlformats.org/officeDocument/2006/relationships/hyperlink" Target="https://civicdatacooperative.com/" TargetMode="External"/><Relationship Id="rId27" Type="http://schemas.openxmlformats.org/officeDocument/2006/relationships/hyperlink" Target="https://www.open.ac.uk/library-research-support/research-data-management/fair-principles" TargetMode="External"/><Relationship Id="rId30" Type="http://schemas.openxmlformats.org/officeDocument/2006/relationships/hyperlink" Target="https://www.ncsc.gov.uk/collection/cloud-security/implementing-the-cloud-security-principles" TargetMode="External"/><Relationship Id="rId35" Type="http://schemas.openxmlformats.org/officeDocument/2006/relationships/hyperlink" Target="https://www.microsoft.com/en-us/trustcenter/compliance/iso-iec27001"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suzanne.crutchley@miaa.nhs.uk" TargetMode="External"/><Relationship Id="rId17" Type="http://schemas.openxmlformats.org/officeDocument/2006/relationships/package" Target="embeddings/Microsoft_Word_Document.docx"/><Relationship Id="rId25" Type="http://schemas.openxmlformats.org/officeDocument/2006/relationships/hyperlink" Target="https://www.ons.gov.uk/aboutus/whatwedo/statistics/requestingstatistics/secureresearchservice/becomeanaccreditedresearcher" TargetMode="External"/><Relationship Id="rId33" Type="http://schemas.openxmlformats.org/officeDocument/2006/relationships/hyperlink" Target="https://www.microsoft.com/en-us/trustcenter/compliance/iso-iec27001"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9328</Words>
  <Characters>51590</Characters>
  <Application>Microsoft Office Word</Application>
  <DocSecurity>0</DocSecurity>
  <Lines>1984</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Sanderson</dc:creator>
  <cp:lastModifiedBy>Suzanne Crutchley</cp:lastModifiedBy>
  <cp:revision>6</cp:revision>
  <cp:lastPrinted>2022-06-13T17:30:00Z</cp:lastPrinted>
  <dcterms:created xsi:type="dcterms:W3CDTF">2026-01-15T16:55:00Z</dcterms:created>
  <dcterms:modified xsi:type="dcterms:W3CDTF">2026-01-15T17:20:00Z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Microsoft® Word for Microsoft 365</vt:lpwstr>
  </property>
  <property fmtid="{D5CDD505-2E9C-101B-9397-08002B2CF9AE}" pid="4" name="LastSaved">
    <vt:filetime>2022-05-12T00:00:00Z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2026-01-13T14:29:57Z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fa308aa5-7f36-475e-8c69-a40290198ca6</vt:lpwstr>
  </property>
  <property fmtid="{D5CDD505-2E9C-101B-9397-08002B2CF9AE}" pid="10" name="MSIP_Label_defa4170-0d19-0005-0004-bc88714345d2_ActionId">
    <vt:lpwstr>1bc2fb4a-d5b0-4772-aa5e-43c2c3094e1f</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